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99"/>
      </w:tblGrid>
      <w:tr w:rsidR="003846BE" w14:paraId="2C011E19" w14:textId="77777777" w:rsidTr="002015BE">
        <w:tc>
          <w:tcPr>
            <w:tcW w:w="3823" w:type="dxa"/>
          </w:tcPr>
          <w:p w14:paraId="2ECC02A6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14:paraId="638E6B86" w14:textId="26C88CB0" w:rsidR="003846BE" w:rsidRPr="003846BE" w:rsidRDefault="003846BE" w:rsidP="002015BE">
            <w:pPr>
              <w:jc w:val="both"/>
              <w:rPr>
                <w:rFonts w:ascii="Times New Roman" w:hAnsi="Times New Roman"/>
                <w:lang w:val="ru-RU"/>
              </w:rPr>
            </w:pPr>
            <w:r w:rsidRPr="00297DE0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  <w:p w14:paraId="69BFEFFC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к приказу управления по обеспечению</w:t>
            </w:r>
          </w:p>
          <w:p w14:paraId="03667D81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деятельности мировых судей, адвокатуры</w:t>
            </w:r>
          </w:p>
          <w:p w14:paraId="0DE96102" w14:textId="77777777" w:rsidR="003846BE" w:rsidRPr="00297DE0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и нотариата Нижегородской области</w:t>
            </w:r>
          </w:p>
          <w:p w14:paraId="4D3B4478" w14:textId="137B052A" w:rsidR="003846BE" w:rsidRPr="00297DE0" w:rsidRDefault="00CF53DC" w:rsidP="002015BE">
            <w:pPr>
              <w:jc w:val="both"/>
              <w:rPr>
                <w:rFonts w:ascii="Times New Roman" w:hAnsi="Times New Roman"/>
              </w:rPr>
            </w:pPr>
            <w:r w:rsidRPr="00CF53DC">
              <w:rPr>
                <w:rFonts w:ascii="Times New Roman" w:hAnsi="Times New Roman"/>
              </w:rPr>
              <w:t>от «28» декабря 2021 г. № 348</w:t>
            </w:r>
            <w:bookmarkStart w:id="0" w:name="_GoBack"/>
            <w:bookmarkEnd w:id="0"/>
          </w:p>
          <w:p w14:paraId="75BE9904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03CE4D4" w14:textId="21D972CB" w:rsidR="00174761" w:rsidRDefault="00174761"/>
    <w:p w14:paraId="2E159CA1" w14:textId="0E269FE3" w:rsidR="003846BE" w:rsidRDefault="003846BE"/>
    <w:p w14:paraId="5B03BA54" w14:textId="79BD5D0C" w:rsidR="003846BE" w:rsidRPr="000C3CB9" w:rsidRDefault="003846BE" w:rsidP="003846BE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</w:t>
      </w:r>
      <w:r w:rsidRPr="003846BE">
        <w:rPr>
          <w:rFonts w:ascii="Times New Roman" w:hAnsi="Times New Roman"/>
          <w:b/>
          <w:bCs/>
        </w:rPr>
        <w:t>лан мероприятий по снижению комплаенс-рисков</w:t>
      </w:r>
      <w:r>
        <w:rPr>
          <w:rFonts w:ascii="Times New Roman" w:hAnsi="Times New Roman"/>
          <w:b/>
          <w:bCs/>
        </w:rPr>
        <w:t xml:space="preserve"> </w:t>
      </w:r>
      <w:r w:rsidR="000C3CB9">
        <w:rPr>
          <w:rFonts w:ascii="Times New Roman" w:hAnsi="Times New Roman"/>
          <w:b/>
          <w:bCs/>
          <w:lang w:val="ru-RU"/>
        </w:rPr>
        <w:t xml:space="preserve">в </w:t>
      </w:r>
      <w:r w:rsidR="00652E1D" w:rsidRPr="007D7E2A">
        <w:rPr>
          <w:rFonts w:ascii="Times New Roman" w:hAnsi="Times New Roman"/>
          <w:b/>
          <w:bCs/>
        </w:rPr>
        <w:t>управлении</w:t>
      </w:r>
      <w:r w:rsidRPr="007D7E2A">
        <w:rPr>
          <w:rFonts w:ascii="Times New Roman" w:hAnsi="Times New Roman"/>
          <w:b/>
          <w:bCs/>
        </w:rPr>
        <w:t xml:space="preserve"> по обеспечению</w:t>
      </w:r>
      <w:r>
        <w:rPr>
          <w:rFonts w:ascii="Times New Roman" w:hAnsi="Times New Roman"/>
          <w:b/>
          <w:bCs/>
        </w:rPr>
        <w:t xml:space="preserve"> </w:t>
      </w:r>
      <w:r w:rsidRPr="007D7E2A">
        <w:rPr>
          <w:rFonts w:ascii="Times New Roman" w:hAnsi="Times New Roman"/>
          <w:b/>
          <w:bCs/>
        </w:rPr>
        <w:t>деятельности мировых судей, адвокатуры</w:t>
      </w:r>
      <w:r>
        <w:rPr>
          <w:rFonts w:ascii="Times New Roman" w:hAnsi="Times New Roman"/>
          <w:b/>
          <w:bCs/>
        </w:rPr>
        <w:t xml:space="preserve"> </w:t>
      </w:r>
      <w:r w:rsidRPr="007D7E2A">
        <w:rPr>
          <w:rFonts w:ascii="Times New Roman" w:hAnsi="Times New Roman"/>
          <w:b/>
          <w:bCs/>
        </w:rPr>
        <w:t>и нотариата Нижегородской области</w:t>
      </w:r>
      <w:r w:rsidR="000C3CB9">
        <w:rPr>
          <w:rFonts w:ascii="Times New Roman" w:hAnsi="Times New Roman"/>
          <w:b/>
          <w:bCs/>
          <w:lang w:val="ru-RU"/>
        </w:rPr>
        <w:t xml:space="preserve"> на 202</w:t>
      </w:r>
      <w:r w:rsidR="00CF53DC">
        <w:rPr>
          <w:rFonts w:ascii="Times New Roman" w:hAnsi="Times New Roman"/>
          <w:b/>
          <w:bCs/>
          <w:lang w:val="ru-RU"/>
        </w:rPr>
        <w:t>2</w:t>
      </w:r>
      <w:r w:rsidR="000C3CB9">
        <w:rPr>
          <w:rFonts w:ascii="Times New Roman" w:hAnsi="Times New Roman"/>
          <w:b/>
          <w:bCs/>
          <w:lang w:val="ru-RU"/>
        </w:rPr>
        <w:t xml:space="preserve"> год</w:t>
      </w:r>
    </w:p>
    <w:p w14:paraId="7AD0814E" w14:textId="2BFD963B" w:rsidR="003846BE" w:rsidRPr="00652E1D" w:rsidRDefault="003846BE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2"/>
        <w:gridCol w:w="4065"/>
        <w:gridCol w:w="1505"/>
        <w:gridCol w:w="1575"/>
        <w:gridCol w:w="1351"/>
        <w:gridCol w:w="1392"/>
        <w:gridCol w:w="1666"/>
      </w:tblGrid>
      <w:tr w:rsidR="00980130" w:rsidRPr="0084645D" w14:paraId="5BFDE5F8" w14:textId="77777777" w:rsidTr="00980130">
        <w:tc>
          <w:tcPr>
            <w:tcW w:w="3539" w:type="dxa"/>
          </w:tcPr>
          <w:p w14:paraId="16BBE7F1" w14:textId="35B6500F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Комплаенс-риск</w:t>
            </w:r>
          </w:p>
        </w:tc>
        <w:tc>
          <w:tcPr>
            <w:tcW w:w="4098" w:type="dxa"/>
          </w:tcPr>
          <w:p w14:paraId="41BDB4D5" w14:textId="7607F12F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минимизации и устранению рисков (согласно карте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комплаенс-</w:t>
            </w: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5CF36A2" w14:textId="214866FD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Необходимые ресурсы</w:t>
            </w:r>
          </w:p>
        </w:tc>
        <w:tc>
          <w:tcPr>
            <w:tcW w:w="0" w:type="auto"/>
          </w:tcPr>
          <w:p w14:paraId="196FA3DE" w14:textId="4DA43E01" w:rsidR="0084645D" w:rsidRPr="0084645D" w:rsidRDefault="0084645D" w:rsidP="0084645D">
            <w:pPr>
              <w:pStyle w:val="80"/>
              <w:shd w:val="clear" w:color="auto" w:fill="auto"/>
              <w:spacing w:line="274" w:lineRule="exact"/>
              <w:jc w:val="center"/>
              <w:rPr>
                <w:b/>
                <w:bCs/>
                <w:sz w:val="18"/>
                <w:szCs w:val="18"/>
              </w:rPr>
            </w:pPr>
            <w:r w:rsidRPr="0084645D">
              <w:rPr>
                <w:b/>
                <w:bCs/>
                <w:sz w:val="18"/>
                <w:szCs w:val="18"/>
              </w:rPr>
              <w:t>Распределение ответственно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84645D">
              <w:rPr>
                <w:b/>
                <w:bCs/>
                <w:sz w:val="18"/>
                <w:szCs w:val="18"/>
              </w:rPr>
              <w:t>ти и полномочий</w:t>
            </w:r>
          </w:p>
        </w:tc>
        <w:tc>
          <w:tcPr>
            <w:tcW w:w="0" w:type="auto"/>
          </w:tcPr>
          <w:p w14:paraId="325DDD5C" w14:textId="77777777" w:rsidR="0084645D" w:rsidRPr="0084645D" w:rsidRDefault="0084645D" w:rsidP="0084645D">
            <w:pPr>
              <w:pStyle w:val="80"/>
              <w:shd w:val="clear" w:color="auto" w:fill="auto"/>
              <w:spacing w:line="278" w:lineRule="exact"/>
              <w:jc w:val="center"/>
              <w:rPr>
                <w:b/>
                <w:bCs/>
                <w:sz w:val="18"/>
                <w:szCs w:val="18"/>
              </w:rPr>
            </w:pPr>
            <w:r w:rsidRPr="0084645D">
              <w:rPr>
                <w:b/>
                <w:bCs/>
                <w:sz w:val="18"/>
                <w:szCs w:val="18"/>
              </w:rPr>
              <w:t>Календарный</w:t>
            </w:r>
          </w:p>
          <w:p w14:paraId="6AEE4C45" w14:textId="5601E3F1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выполнения работ</w:t>
            </w:r>
          </w:p>
        </w:tc>
        <w:tc>
          <w:tcPr>
            <w:tcW w:w="0" w:type="auto"/>
          </w:tcPr>
          <w:p w14:paraId="52F0DDFD" w14:textId="2192865E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Планируемый результат</w:t>
            </w:r>
          </w:p>
        </w:tc>
        <w:tc>
          <w:tcPr>
            <w:tcW w:w="0" w:type="auto"/>
          </w:tcPr>
          <w:p w14:paraId="7D81148A" w14:textId="0D399A9E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Критерии эффективности</w:t>
            </w:r>
          </w:p>
        </w:tc>
      </w:tr>
      <w:tr w:rsidR="0084645D" w:rsidRPr="0084645D" w14:paraId="2001B0F5" w14:textId="77777777" w:rsidTr="00853B97">
        <w:tc>
          <w:tcPr>
            <w:tcW w:w="0" w:type="auto"/>
            <w:gridSpan w:val="7"/>
          </w:tcPr>
          <w:p w14:paraId="4CE8F4BC" w14:textId="5E4EBCE8" w:rsidR="0084645D" w:rsidRPr="0084645D" w:rsidRDefault="0084645D" w:rsidP="00846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Нарушения при осуществлении закупок товаров, работ, услуг, для обеспечения нужд управления по обеспечению деятельности мировых судей, адвокатуры и нотариата Нижегородской области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29EC" w:rsidRPr="0084645D" w14:paraId="02D4FC0B" w14:textId="77777777" w:rsidTr="00980130">
        <w:tc>
          <w:tcPr>
            <w:tcW w:w="3539" w:type="dxa"/>
          </w:tcPr>
          <w:p w14:paraId="7BEE669D" w14:textId="3A15E837" w:rsidR="003229EC" w:rsidRPr="0084645D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1. Принятие решения о способе определения поставщика (подрядчика, исполнителя), в том числе решения о закупке товаров, работ, услуг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аукциона.</w:t>
            </w:r>
          </w:p>
        </w:tc>
        <w:tc>
          <w:tcPr>
            <w:tcW w:w="4098" w:type="dxa"/>
          </w:tcPr>
          <w:p w14:paraId="584719BE" w14:textId="0D89A66D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79B828BE" w14:textId="47C10440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2A0CE7D2" w14:textId="148805AF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7E69A5EE" w14:textId="06B53530" w:rsidR="003229EC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03E39D69" w14:textId="074F0B1A" w:rsidR="003229EC" w:rsidRPr="0084645D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25FC2178" w14:textId="77777777" w:rsidR="003229EC" w:rsidRPr="003229EC" w:rsidRDefault="003229EC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4E1A68BC" w14:textId="3D27A715" w:rsidR="003229EC" w:rsidRPr="003229EC" w:rsidRDefault="003229EC" w:rsidP="00980130">
            <w:pPr>
              <w:pStyle w:val="a5"/>
              <w:jc w:val="center"/>
              <w:rPr>
                <w:sz w:val="18"/>
                <w:szCs w:val="18"/>
                <w:lang w:val="ru-RU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6630D8D9" w14:textId="0DF8C6B6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7AFBF3E4" w14:textId="45A423EC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2EC863B8" w14:textId="1BC47078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58A66747" w14:textId="25AA01CD" w:rsidR="003229EC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512A7C39" w14:textId="77777777" w:rsidTr="00980130">
        <w:tc>
          <w:tcPr>
            <w:tcW w:w="3539" w:type="dxa"/>
          </w:tcPr>
          <w:p w14:paraId="3FD5DF07" w14:textId="7E149CAC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2. Включение в описание объекта закупки требований к товарам, работам, услугам влеку</w:t>
            </w: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щих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 за собой ограничение количества участников закупки, или включение в состав одного лота, объекта закупки товаров, работ, услуг, технологически и функционально не связанных между собой.</w:t>
            </w:r>
          </w:p>
        </w:tc>
        <w:tc>
          <w:tcPr>
            <w:tcW w:w="4098" w:type="dxa"/>
          </w:tcPr>
          <w:p w14:paraId="5E3C36A3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708E38E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3B0E9E58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3ADD750E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0AD9EFC2" w14:textId="5CE060D1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4624E361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65CF9248" w14:textId="1033E3E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672BC5D2" w14:textId="31BA91F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1550F830" w14:textId="5D7FBA41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5E4DF651" w14:textId="0819288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6FEF7A0F" w14:textId="48359A5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540B3932" w14:textId="77777777" w:rsidTr="00980130">
        <w:tc>
          <w:tcPr>
            <w:tcW w:w="3539" w:type="dxa"/>
          </w:tcPr>
          <w:p w14:paraId="65EC6A66" w14:textId="7289EF28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3. Сокращение сроков подачи заявок на участие в определении поставщика (подрядчика, исполнителя).</w:t>
            </w:r>
          </w:p>
        </w:tc>
        <w:tc>
          <w:tcPr>
            <w:tcW w:w="4098" w:type="dxa"/>
          </w:tcPr>
          <w:p w14:paraId="3E5510D6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6073C386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5420C717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0882AE47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39BAC723" w14:textId="18648302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4B6FC643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4D765BC3" w14:textId="1A15E86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50AB1DB5" w14:textId="5582B9F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4F9F88BD" w14:textId="1325628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364D8849" w14:textId="1C4152B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57723940" w14:textId="110F44D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0351A7BF" w14:textId="77777777" w:rsidTr="00980130">
        <w:tc>
          <w:tcPr>
            <w:tcW w:w="3539" w:type="dxa"/>
          </w:tcPr>
          <w:p w14:paraId="4D9E110C" w14:textId="30A8CAB1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4. Установление излишних требований к участникам закупки, требование о представлении документов, не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предусмотренных законодательством Российской Федерации о контрактной системе в сфере закупок.</w:t>
            </w:r>
          </w:p>
        </w:tc>
        <w:tc>
          <w:tcPr>
            <w:tcW w:w="4098" w:type="dxa"/>
          </w:tcPr>
          <w:p w14:paraId="74DFBE07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689FA2B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364F258E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15607B93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4400EA0D" w14:textId="317178B7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11D0F0CE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721FD5C1" w14:textId="17B2DC9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4A582F92" w14:textId="43C63B57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3425C197" w14:textId="26DF5D50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2780979F" w14:textId="620B7E5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0B457978" w14:textId="6DFA6C86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63E4B606" w14:textId="77777777" w:rsidTr="00980130">
        <w:tc>
          <w:tcPr>
            <w:tcW w:w="3539" w:type="dxa"/>
          </w:tcPr>
          <w:p w14:paraId="6E9CF1DF" w14:textId="5674B733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5. Нарушение порядка признания победителя определения поставщика (подрядчика исполнителя),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предусмотренного законодательством Российской Федерации о контрактной системе в сфере закупок,</w:t>
            </w:r>
            <w:r w:rsidRPr="00535CD7">
              <w:rPr>
                <w:rFonts w:ascii="Times New Roman" w:hAnsi="Times New Roman"/>
                <w:sz w:val="18"/>
                <w:szCs w:val="18"/>
              </w:rPr>
              <w:t xml:space="preserve"> при подведении итогов проведения конкурентной закупки</w:t>
            </w:r>
          </w:p>
        </w:tc>
        <w:tc>
          <w:tcPr>
            <w:tcW w:w="4098" w:type="dxa"/>
          </w:tcPr>
          <w:p w14:paraId="1160B1E3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5951D24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048BD974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0421F5C9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15F7EDA8" w14:textId="25DECDCD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3B22553A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6364F0F7" w14:textId="2F2C785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327D10A5" w14:textId="5811C5D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02F4466A" w14:textId="3CDFF5AA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703DF405" w14:textId="76E060C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13C767C5" w14:textId="18EECE2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</w:tbl>
    <w:p w14:paraId="3A7929E1" w14:textId="55486B69" w:rsidR="003846BE" w:rsidRDefault="003846BE"/>
    <w:p w14:paraId="564D90B5" w14:textId="78B5495D" w:rsidR="003846BE" w:rsidRDefault="003846BE"/>
    <w:p w14:paraId="5DCC7E47" w14:textId="09154FA0" w:rsidR="003846BE" w:rsidRDefault="003846BE"/>
    <w:sectPr w:rsidR="003846BE" w:rsidSect="003846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1"/>
    <w:rsid w:val="000C3CB9"/>
    <w:rsid w:val="00174761"/>
    <w:rsid w:val="001B214F"/>
    <w:rsid w:val="00227921"/>
    <w:rsid w:val="003229EC"/>
    <w:rsid w:val="003846BE"/>
    <w:rsid w:val="005237CE"/>
    <w:rsid w:val="00652E1D"/>
    <w:rsid w:val="007D0811"/>
    <w:rsid w:val="0084645D"/>
    <w:rsid w:val="00980130"/>
    <w:rsid w:val="00C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F17"/>
  <w15:chartTrackingRefBased/>
  <w15:docId w15:val="{16D272D3-3F72-4EA6-95A2-135FD5A0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846B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46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384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846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846BE"/>
    <w:pPr>
      <w:shd w:val="clear" w:color="auto" w:fill="FFFFFF"/>
      <w:spacing w:before="180" w:line="0" w:lineRule="atLeast"/>
    </w:pPr>
    <w:rPr>
      <w:rFonts w:ascii="Arial" w:eastAsia="Arial" w:hAnsi="Arial" w:cs="Arial"/>
      <w:color w:val="auto"/>
      <w:sz w:val="17"/>
      <w:szCs w:val="17"/>
      <w:lang w:val="ru-RU" w:eastAsia="en-US"/>
    </w:rPr>
  </w:style>
  <w:style w:type="paragraph" w:customStyle="1" w:styleId="70">
    <w:name w:val="Основной текст (7)"/>
    <w:basedOn w:val="a"/>
    <w:link w:val="7"/>
    <w:rsid w:val="003846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Заголовок №2"/>
    <w:basedOn w:val="a"/>
    <w:link w:val="20"/>
    <w:rsid w:val="003846BE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3846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38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Воробьев</dc:creator>
  <cp:keywords/>
  <dc:description/>
  <cp:lastModifiedBy>Михаил С. Воробьев</cp:lastModifiedBy>
  <cp:revision>8</cp:revision>
  <cp:lastPrinted>2020-12-30T07:59:00Z</cp:lastPrinted>
  <dcterms:created xsi:type="dcterms:W3CDTF">2019-11-21T12:09:00Z</dcterms:created>
  <dcterms:modified xsi:type="dcterms:W3CDTF">2022-02-09T08:20:00Z</dcterms:modified>
</cp:coreProperties>
</file>