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C32F" w14:textId="77777777" w:rsidR="00A920C5" w:rsidRPr="006B3CC7" w:rsidRDefault="00A920C5" w:rsidP="00A920C5">
      <w:pPr>
        <w:spacing w:after="0" w:line="240" w:lineRule="auto"/>
        <w:ind w:left="6237"/>
        <w:rPr>
          <w:rFonts w:ascii="Times New Roman" w:hAnsi="Times New Roman"/>
          <w:sz w:val="26"/>
          <w:szCs w:val="26"/>
        </w:rPr>
      </w:pPr>
      <w:r w:rsidRPr="006B3CC7">
        <w:rPr>
          <w:rFonts w:ascii="Times New Roman" w:hAnsi="Times New Roman"/>
          <w:sz w:val="26"/>
          <w:szCs w:val="26"/>
        </w:rPr>
        <w:t xml:space="preserve">Приложение </w:t>
      </w:r>
    </w:p>
    <w:p w14:paraId="3A45BF6F" w14:textId="1E7C5766" w:rsidR="00A920C5" w:rsidRDefault="00A920C5" w:rsidP="00A920C5">
      <w:pPr>
        <w:spacing w:after="0" w:line="240" w:lineRule="auto"/>
        <w:ind w:left="6237"/>
        <w:rPr>
          <w:rFonts w:ascii="Times New Roman" w:hAnsi="Times New Roman"/>
          <w:sz w:val="26"/>
          <w:szCs w:val="26"/>
        </w:rPr>
      </w:pPr>
      <w:r w:rsidRPr="006B3CC7">
        <w:rPr>
          <w:rFonts w:ascii="Times New Roman" w:hAnsi="Times New Roman"/>
          <w:sz w:val="26"/>
          <w:szCs w:val="26"/>
        </w:rPr>
        <w:t xml:space="preserve">к приказу </w:t>
      </w:r>
      <w:r w:rsidRPr="00A920C5">
        <w:rPr>
          <w:rFonts w:ascii="Times New Roman" w:hAnsi="Times New Roman"/>
          <w:sz w:val="26"/>
          <w:szCs w:val="26"/>
        </w:rPr>
        <w:t>управлени</w:t>
      </w:r>
      <w:r w:rsidR="00E33556">
        <w:rPr>
          <w:rFonts w:ascii="Times New Roman" w:hAnsi="Times New Roman"/>
          <w:sz w:val="26"/>
          <w:szCs w:val="26"/>
        </w:rPr>
        <w:t>я</w:t>
      </w:r>
      <w:r w:rsidRPr="00A920C5">
        <w:rPr>
          <w:rFonts w:ascii="Times New Roman" w:hAnsi="Times New Roman"/>
          <w:sz w:val="26"/>
          <w:szCs w:val="26"/>
        </w:rPr>
        <w:t xml:space="preserve"> по обеспечению деятельности мировых судей, адвокатуры и нотариата Нижегородской области</w:t>
      </w:r>
    </w:p>
    <w:p w14:paraId="20CDEB9B" w14:textId="30AFD93E" w:rsidR="00A920C5" w:rsidRPr="00845DBE" w:rsidRDefault="00A920C5" w:rsidP="00A920C5">
      <w:pPr>
        <w:spacing w:after="0" w:line="240" w:lineRule="auto"/>
        <w:ind w:left="6237"/>
        <w:rPr>
          <w:rFonts w:ascii="Times New Roman" w:hAnsi="Times New Roman"/>
          <w:sz w:val="26"/>
          <w:szCs w:val="26"/>
        </w:rPr>
      </w:pPr>
      <w:r>
        <w:rPr>
          <w:rFonts w:ascii="Times New Roman" w:hAnsi="Times New Roman"/>
          <w:sz w:val="26"/>
          <w:szCs w:val="26"/>
        </w:rPr>
        <w:t>от «</w:t>
      </w:r>
      <w:r w:rsidR="000B75A4">
        <w:rPr>
          <w:rFonts w:ascii="Times New Roman" w:hAnsi="Times New Roman"/>
          <w:sz w:val="26"/>
          <w:szCs w:val="26"/>
        </w:rPr>
        <w:t>15</w:t>
      </w:r>
      <w:r>
        <w:rPr>
          <w:rFonts w:ascii="Times New Roman" w:hAnsi="Times New Roman"/>
          <w:sz w:val="26"/>
          <w:szCs w:val="26"/>
        </w:rPr>
        <w:t xml:space="preserve">» </w:t>
      </w:r>
      <w:r w:rsidR="00036235">
        <w:rPr>
          <w:rFonts w:ascii="Times New Roman" w:hAnsi="Times New Roman"/>
          <w:sz w:val="26"/>
          <w:szCs w:val="26"/>
        </w:rPr>
        <w:t xml:space="preserve">февраля </w:t>
      </w:r>
      <w:r>
        <w:rPr>
          <w:rFonts w:ascii="Times New Roman" w:hAnsi="Times New Roman"/>
          <w:sz w:val="26"/>
          <w:szCs w:val="26"/>
        </w:rPr>
        <w:t xml:space="preserve">2019 г. № </w:t>
      </w:r>
      <w:r w:rsidR="00036235">
        <w:rPr>
          <w:rFonts w:ascii="Times New Roman" w:hAnsi="Times New Roman"/>
          <w:sz w:val="26"/>
          <w:szCs w:val="26"/>
        </w:rPr>
        <w:t>37</w:t>
      </w:r>
    </w:p>
    <w:p w14:paraId="16D44A77" w14:textId="77777777" w:rsidR="00A920C5" w:rsidRDefault="00A920C5" w:rsidP="00A920C5">
      <w:pPr>
        <w:pStyle w:val="ConsPlusTitle"/>
        <w:ind w:firstLine="0"/>
        <w:jc w:val="center"/>
        <w:rPr>
          <w:rFonts w:ascii="Times New Roman" w:hAnsi="Times New Roman" w:cs="Times New Roman"/>
          <w:sz w:val="26"/>
          <w:szCs w:val="26"/>
        </w:rPr>
      </w:pPr>
    </w:p>
    <w:p w14:paraId="693970B3" w14:textId="77777777" w:rsidR="00A920C5" w:rsidRDefault="00A920C5" w:rsidP="00A920C5">
      <w:pPr>
        <w:pStyle w:val="ConsPlusTitle"/>
        <w:ind w:firstLine="0"/>
        <w:jc w:val="center"/>
        <w:rPr>
          <w:rFonts w:ascii="Times New Roman" w:hAnsi="Times New Roman" w:cs="Times New Roman"/>
          <w:sz w:val="26"/>
          <w:szCs w:val="26"/>
        </w:rPr>
      </w:pPr>
      <w:r>
        <w:rPr>
          <w:rFonts w:ascii="Times New Roman" w:hAnsi="Times New Roman" w:cs="Times New Roman"/>
          <w:sz w:val="26"/>
          <w:szCs w:val="26"/>
        </w:rPr>
        <w:t>Положение</w:t>
      </w:r>
    </w:p>
    <w:p w14:paraId="5BA56914" w14:textId="3E5B0A64" w:rsidR="00A920C5" w:rsidRPr="006432DD" w:rsidRDefault="00A920C5" w:rsidP="00A920C5">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w:t>
      </w:r>
      <w:r w:rsidRPr="006432DD">
        <w:rPr>
          <w:rFonts w:ascii="Times New Roman" w:hAnsi="Times New Roman"/>
          <w:b/>
          <w:sz w:val="26"/>
          <w:szCs w:val="26"/>
        </w:rPr>
        <w:t xml:space="preserve"> </w:t>
      </w:r>
      <w:r w:rsidRPr="00A920C5">
        <w:rPr>
          <w:rFonts w:ascii="Times New Roman" w:hAnsi="Times New Roman"/>
          <w:b/>
          <w:sz w:val="26"/>
          <w:szCs w:val="26"/>
        </w:rPr>
        <w:t>организации системы внутреннего обеспечения соответствия требованиям антимонопольного законодательства в управлении по обеспечению деятельности мировых судей, адвокатуры и нотариата Нижегородской области</w:t>
      </w:r>
    </w:p>
    <w:p w14:paraId="73BD0D3D" w14:textId="77777777" w:rsidR="00A920C5" w:rsidRPr="006B3CC7" w:rsidRDefault="00A920C5" w:rsidP="00A920C5">
      <w:pPr>
        <w:pStyle w:val="ConsPlusNormal"/>
        <w:numPr>
          <w:ilvl w:val="0"/>
          <w:numId w:val="1"/>
        </w:numPr>
        <w:spacing w:before="240" w:after="120"/>
        <w:ind w:left="0" w:firstLine="0"/>
        <w:jc w:val="center"/>
        <w:outlineLvl w:val="0"/>
        <w:rPr>
          <w:rFonts w:ascii="Times New Roman" w:hAnsi="Times New Roman" w:cs="Times New Roman"/>
          <w:b/>
          <w:sz w:val="26"/>
          <w:szCs w:val="26"/>
        </w:rPr>
      </w:pPr>
      <w:r w:rsidRPr="006B3CC7">
        <w:rPr>
          <w:rFonts w:ascii="Times New Roman" w:hAnsi="Times New Roman" w:cs="Times New Roman"/>
          <w:b/>
          <w:sz w:val="26"/>
          <w:szCs w:val="26"/>
        </w:rPr>
        <w:t>О</w:t>
      </w:r>
      <w:r>
        <w:rPr>
          <w:rFonts w:ascii="Times New Roman" w:hAnsi="Times New Roman" w:cs="Times New Roman"/>
          <w:b/>
          <w:sz w:val="26"/>
          <w:szCs w:val="26"/>
        </w:rPr>
        <w:t>бщие</w:t>
      </w:r>
      <w:r w:rsidRPr="006B3CC7">
        <w:rPr>
          <w:rFonts w:ascii="Times New Roman" w:hAnsi="Times New Roman" w:cs="Times New Roman"/>
          <w:b/>
          <w:sz w:val="26"/>
          <w:szCs w:val="26"/>
        </w:rPr>
        <w:t xml:space="preserve"> положения</w:t>
      </w:r>
    </w:p>
    <w:p w14:paraId="36B1C95C" w14:textId="63F30992" w:rsidR="00A920C5" w:rsidRPr="006B3CC7" w:rsidRDefault="00A920C5" w:rsidP="00A920C5">
      <w:pPr>
        <w:pStyle w:val="ConsPlusNormal"/>
        <w:numPr>
          <w:ilvl w:val="1"/>
          <w:numId w:val="1"/>
        </w:numPr>
        <w:tabs>
          <w:tab w:val="left" w:pos="993"/>
        </w:tabs>
        <w:ind w:left="0" w:firstLine="567"/>
        <w:outlineLvl w:val="1"/>
        <w:rPr>
          <w:rFonts w:ascii="Times New Roman" w:hAnsi="Times New Roman" w:cs="Times New Roman"/>
          <w:sz w:val="26"/>
          <w:szCs w:val="26"/>
        </w:rPr>
      </w:pPr>
      <w:r>
        <w:rPr>
          <w:rFonts w:ascii="Times New Roman" w:hAnsi="Times New Roman" w:cs="Times New Roman"/>
          <w:sz w:val="26"/>
          <w:szCs w:val="26"/>
        </w:rPr>
        <w:t>Настоящее</w:t>
      </w:r>
      <w:r w:rsidRPr="00D67DDF">
        <w:rPr>
          <w:rFonts w:ascii="Times New Roman" w:hAnsi="Times New Roman" w:cs="Times New Roman"/>
          <w:sz w:val="26"/>
          <w:szCs w:val="26"/>
        </w:rPr>
        <w:t xml:space="preserve"> </w:t>
      </w:r>
      <w:r>
        <w:rPr>
          <w:rFonts w:ascii="Times New Roman" w:hAnsi="Times New Roman" w:cs="Times New Roman"/>
          <w:sz w:val="26"/>
          <w:szCs w:val="26"/>
        </w:rPr>
        <w:t xml:space="preserve">Положение разработано </w:t>
      </w:r>
      <w:r>
        <w:rPr>
          <w:rFonts w:ascii="Times New Roman" w:hAnsi="Times New Roman"/>
          <w:sz w:val="26"/>
          <w:szCs w:val="26"/>
          <w:lang w:eastAsia="ar-SA"/>
        </w:rPr>
        <w:t>во исполнение Указа Президента Российской Федерации от 21.12.2017 № 618 «Об основных направлениях государственной политики по развитию конкуренции»</w:t>
      </w:r>
      <w:r w:rsidR="00BC22D7">
        <w:rPr>
          <w:rFonts w:ascii="Times New Roman" w:hAnsi="Times New Roman"/>
          <w:sz w:val="26"/>
          <w:szCs w:val="26"/>
          <w:lang w:eastAsia="ar-SA"/>
        </w:rPr>
        <w:t xml:space="preserve">, </w:t>
      </w:r>
      <w:r w:rsidR="00BC22D7" w:rsidRPr="00BC22D7">
        <w:rPr>
          <w:rFonts w:ascii="Times New Roman" w:hAnsi="Times New Roman"/>
          <w:sz w:val="26"/>
          <w:szCs w:val="26"/>
          <w:lang w:eastAsia="ar-SA"/>
        </w:rPr>
        <w:t>пункта 11.1 Протокола оперативного совещания у Губернатора Нижегородской области от 19.11.2018 № 14</w:t>
      </w:r>
      <w:r>
        <w:rPr>
          <w:rFonts w:ascii="Times New Roman" w:hAnsi="Times New Roman"/>
          <w:sz w:val="26"/>
          <w:szCs w:val="26"/>
          <w:lang w:eastAsia="ar-SA"/>
        </w:rPr>
        <w:t xml:space="preserve"> и определяет порядок</w:t>
      </w:r>
      <w:r>
        <w:rPr>
          <w:rFonts w:ascii="Times New Roman" w:hAnsi="Times New Roman" w:cs="Times New Roman"/>
          <w:sz w:val="26"/>
          <w:szCs w:val="26"/>
        </w:rPr>
        <w:t xml:space="preserve"> в</w:t>
      </w:r>
      <w:r w:rsidRPr="00D67DDF">
        <w:rPr>
          <w:rFonts w:ascii="Times New Roman" w:hAnsi="Times New Roman" w:cs="Times New Roman"/>
          <w:sz w:val="26"/>
          <w:szCs w:val="26"/>
        </w:rPr>
        <w:t>нутреннего обеспечения соответствия требованиям антимонопольного законодательства</w:t>
      </w:r>
      <w:r>
        <w:rPr>
          <w:rFonts w:ascii="Times New Roman" w:hAnsi="Times New Roman" w:cs="Times New Roman"/>
          <w:sz w:val="26"/>
          <w:szCs w:val="26"/>
        </w:rPr>
        <w:t xml:space="preserve"> </w:t>
      </w:r>
      <w:r w:rsidRPr="00D67DDF">
        <w:rPr>
          <w:rFonts w:ascii="Times New Roman" w:hAnsi="Times New Roman" w:cs="Times New Roman"/>
          <w:sz w:val="26"/>
          <w:szCs w:val="26"/>
        </w:rPr>
        <w:t xml:space="preserve">(далее - антимонопольный комплаенс) </w:t>
      </w:r>
      <w:r>
        <w:rPr>
          <w:rFonts w:ascii="Times New Roman" w:hAnsi="Times New Roman" w:cs="Times New Roman"/>
          <w:sz w:val="26"/>
          <w:szCs w:val="26"/>
        </w:rPr>
        <w:t xml:space="preserve">в </w:t>
      </w:r>
      <w:r w:rsidRPr="00A920C5">
        <w:rPr>
          <w:rFonts w:ascii="Times New Roman" w:hAnsi="Times New Roman" w:cs="Times New Roman"/>
          <w:sz w:val="26"/>
          <w:szCs w:val="26"/>
        </w:rPr>
        <w:t>управлении по обеспечению деятельности мировых судей, адвокатуры и нотариата Нижегородской области</w:t>
      </w:r>
      <w:r>
        <w:rPr>
          <w:rFonts w:ascii="Times New Roman" w:hAnsi="Times New Roman" w:cs="Times New Roman"/>
          <w:sz w:val="26"/>
          <w:szCs w:val="26"/>
        </w:rPr>
        <w:t xml:space="preserve"> (далее – управление). </w:t>
      </w:r>
    </w:p>
    <w:p w14:paraId="5D868CFC" w14:textId="77777777" w:rsidR="00A920C5" w:rsidRDefault="00A920C5" w:rsidP="00A920C5">
      <w:pPr>
        <w:pStyle w:val="ConsPlusNormal"/>
        <w:numPr>
          <w:ilvl w:val="1"/>
          <w:numId w:val="1"/>
        </w:numPr>
        <w:tabs>
          <w:tab w:val="left" w:pos="851"/>
        </w:tabs>
        <w:ind w:left="0" w:firstLine="567"/>
        <w:outlineLvl w:val="1"/>
        <w:rPr>
          <w:rFonts w:ascii="Times New Roman" w:hAnsi="Times New Roman" w:cs="Times New Roman"/>
          <w:sz w:val="26"/>
          <w:szCs w:val="26"/>
        </w:rPr>
      </w:pPr>
      <w:r w:rsidRPr="00EA61B8">
        <w:rPr>
          <w:rFonts w:ascii="Times New Roman" w:hAnsi="Times New Roman" w:cs="Times New Roman"/>
          <w:sz w:val="26"/>
          <w:szCs w:val="26"/>
        </w:rPr>
        <w:t>Термины и понятия, используемые в настоящ</w:t>
      </w:r>
      <w:r>
        <w:rPr>
          <w:rFonts w:ascii="Times New Roman" w:hAnsi="Times New Roman" w:cs="Times New Roman"/>
          <w:sz w:val="26"/>
          <w:szCs w:val="26"/>
        </w:rPr>
        <w:t>ем</w:t>
      </w:r>
      <w:r w:rsidRPr="00EA61B8">
        <w:rPr>
          <w:rFonts w:ascii="Times New Roman" w:hAnsi="Times New Roman" w:cs="Times New Roman"/>
          <w:sz w:val="26"/>
          <w:szCs w:val="26"/>
        </w:rPr>
        <w:t xml:space="preserve"> П</w:t>
      </w:r>
      <w:r>
        <w:rPr>
          <w:rFonts w:ascii="Times New Roman" w:hAnsi="Times New Roman" w:cs="Times New Roman"/>
          <w:sz w:val="26"/>
          <w:szCs w:val="26"/>
        </w:rPr>
        <w:t>оложении</w:t>
      </w:r>
      <w:r w:rsidRPr="00EA61B8">
        <w:rPr>
          <w:rFonts w:ascii="Times New Roman" w:hAnsi="Times New Roman" w:cs="Times New Roman"/>
          <w:sz w:val="26"/>
          <w:szCs w:val="26"/>
        </w:rPr>
        <w:t xml:space="preserve">, применяются в значениях, определенных </w:t>
      </w:r>
      <w:r>
        <w:rPr>
          <w:rFonts w:ascii="Times New Roman" w:hAnsi="Times New Roman" w:cs="Times New Roman"/>
          <w:sz w:val="26"/>
          <w:szCs w:val="26"/>
        </w:rPr>
        <w:t>антимонопольным законодательством Российской Федерации и иными нормативными правовыми актами о защите конкуренции.</w:t>
      </w:r>
    </w:p>
    <w:p w14:paraId="0DDB9317" w14:textId="77777777" w:rsidR="00A920C5" w:rsidRPr="001D4A21" w:rsidRDefault="00A920C5" w:rsidP="00A920C5">
      <w:pPr>
        <w:pStyle w:val="ConsPlusNormal"/>
        <w:numPr>
          <w:ilvl w:val="1"/>
          <w:numId w:val="1"/>
        </w:numPr>
        <w:tabs>
          <w:tab w:val="left" w:pos="851"/>
          <w:tab w:val="left" w:pos="1134"/>
        </w:tabs>
        <w:ind w:left="0" w:firstLine="567"/>
        <w:outlineLvl w:val="1"/>
        <w:rPr>
          <w:rFonts w:ascii="Times New Roman" w:hAnsi="Times New Roman"/>
          <w:sz w:val="26"/>
          <w:szCs w:val="26"/>
        </w:rPr>
      </w:pPr>
      <w:r w:rsidRPr="001D4A21">
        <w:rPr>
          <w:rFonts w:ascii="Times New Roman" w:hAnsi="Times New Roman"/>
          <w:sz w:val="26"/>
          <w:szCs w:val="26"/>
        </w:rPr>
        <w:t>Целями антимонопольного комплаенса являются:</w:t>
      </w:r>
    </w:p>
    <w:p w14:paraId="3BA69047" w14:textId="3A660016" w:rsidR="00A920C5" w:rsidRPr="001D4A21" w:rsidRDefault="008574C4" w:rsidP="00A920C5">
      <w:pPr>
        <w:pStyle w:val="ConsPlusNormal"/>
        <w:tabs>
          <w:tab w:val="left" w:pos="851"/>
        </w:tabs>
        <w:ind w:firstLine="567"/>
        <w:outlineLvl w:val="1"/>
        <w:rPr>
          <w:rFonts w:ascii="Times New Roman" w:hAnsi="Times New Roman"/>
          <w:sz w:val="26"/>
          <w:szCs w:val="26"/>
        </w:rPr>
      </w:pPr>
      <w:r>
        <w:rPr>
          <w:rFonts w:ascii="Times New Roman" w:hAnsi="Times New Roman"/>
          <w:sz w:val="26"/>
          <w:szCs w:val="26"/>
        </w:rPr>
        <w:t xml:space="preserve">а) </w:t>
      </w:r>
      <w:r w:rsidR="00A920C5" w:rsidRPr="001D4A21">
        <w:rPr>
          <w:rFonts w:ascii="Times New Roman" w:hAnsi="Times New Roman"/>
          <w:sz w:val="26"/>
          <w:szCs w:val="26"/>
        </w:rPr>
        <w:t>обеспечение соответствия</w:t>
      </w:r>
      <w:r w:rsidR="00A920C5" w:rsidRPr="001D4A21">
        <w:rPr>
          <w:rFonts w:ascii="Times New Roman" w:hAnsi="Times New Roman"/>
          <w:sz w:val="26"/>
          <w:szCs w:val="26"/>
        </w:rPr>
        <w:tab/>
        <w:t xml:space="preserve">деятельности </w:t>
      </w:r>
      <w:r w:rsidR="001D4A21" w:rsidRPr="001D4A21">
        <w:rPr>
          <w:rFonts w:ascii="Times New Roman" w:hAnsi="Times New Roman"/>
          <w:sz w:val="26"/>
          <w:szCs w:val="26"/>
        </w:rPr>
        <w:t>управления</w:t>
      </w:r>
      <w:r w:rsidR="00A920C5" w:rsidRPr="001D4A21">
        <w:rPr>
          <w:rFonts w:ascii="Times New Roman" w:hAnsi="Times New Roman"/>
          <w:sz w:val="26"/>
          <w:szCs w:val="26"/>
        </w:rPr>
        <w:t xml:space="preserve"> требованиям антимонопольного законодательства;</w:t>
      </w:r>
    </w:p>
    <w:p w14:paraId="2E246816" w14:textId="7B4FBFA3" w:rsidR="00A920C5" w:rsidRPr="001D4A21" w:rsidRDefault="008574C4" w:rsidP="001D4A21">
      <w:pPr>
        <w:pStyle w:val="ConsPlusNormal"/>
        <w:tabs>
          <w:tab w:val="left" w:pos="851"/>
        </w:tabs>
        <w:ind w:firstLine="567"/>
        <w:outlineLvl w:val="1"/>
        <w:rPr>
          <w:rFonts w:ascii="Times New Roman" w:hAnsi="Times New Roman"/>
          <w:sz w:val="26"/>
          <w:szCs w:val="26"/>
        </w:rPr>
      </w:pPr>
      <w:r>
        <w:rPr>
          <w:rFonts w:ascii="Times New Roman" w:hAnsi="Times New Roman"/>
          <w:sz w:val="26"/>
          <w:szCs w:val="26"/>
        </w:rPr>
        <w:t xml:space="preserve">б) </w:t>
      </w:r>
      <w:r w:rsidR="00A920C5" w:rsidRPr="001D4A21">
        <w:rPr>
          <w:rFonts w:ascii="Times New Roman" w:hAnsi="Times New Roman"/>
          <w:sz w:val="26"/>
          <w:szCs w:val="26"/>
        </w:rPr>
        <w:t>профилактика нарушени</w:t>
      </w:r>
      <w:r w:rsidR="001D4A21" w:rsidRPr="001D4A21">
        <w:rPr>
          <w:rFonts w:ascii="Times New Roman" w:hAnsi="Times New Roman"/>
          <w:sz w:val="26"/>
          <w:szCs w:val="26"/>
        </w:rPr>
        <w:t>я</w:t>
      </w:r>
      <w:r w:rsidR="00A920C5" w:rsidRPr="001D4A21">
        <w:rPr>
          <w:rFonts w:ascii="Times New Roman" w:hAnsi="Times New Roman"/>
          <w:sz w:val="26"/>
          <w:szCs w:val="26"/>
        </w:rPr>
        <w:t xml:space="preserve"> требований антимонопольного законодательства в деятельности </w:t>
      </w:r>
      <w:r w:rsidR="001D4A21" w:rsidRPr="001D4A21">
        <w:rPr>
          <w:rFonts w:ascii="Times New Roman" w:hAnsi="Times New Roman"/>
          <w:sz w:val="26"/>
          <w:szCs w:val="26"/>
        </w:rPr>
        <w:t>управления</w:t>
      </w:r>
      <w:r w:rsidR="00A920C5" w:rsidRPr="001D4A21">
        <w:rPr>
          <w:rFonts w:ascii="Times New Roman" w:hAnsi="Times New Roman"/>
          <w:sz w:val="26"/>
          <w:szCs w:val="26"/>
        </w:rPr>
        <w:t>.</w:t>
      </w:r>
    </w:p>
    <w:p w14:paraId="45B9CD2A" w14:textId="77777777" w:rsidR="00A920C5" w:rsidRPr="001D4A21" w:rsidRDefault="00A920C5" w:rsidP="00A920C5">
      <w:pPr>
        <w:pStyle w:val="ConsPlusNormal"/>
        <w:numPr>
          <w:ilvl w:val="1"/>
          <w:numId w:val="1"/>
        </w:numPr>
        <w:tabs>
          <w:tab w:val="left" w:pos="993"/>
        </w:tabs>
        <w:ind w:left="0" w:firstLine="567"/>
        <w:outlineLvl w:val="1"/>
        <w:rPr>
          <w:rFonts w:ascii="Times New Roman" w:hAnsi="Times New Roman"/>
          <w:sz w:val="26"/>
          <w:szCs w:val="26"/>
        </w:rPr>
      </w:pPr>
      <w:r w:rsidRPr="001D4A21">
        <w:rPr>
          <w:rFonts w:ascii="Times New Roman" w:hAnsi="Times New Roman"/>
          <w:sz w:val="26"/>
          <w:szCs w:val="26"/>
        </w:rPr>
        <w:t>Задачи антимонопольного комплаенса:</w:t>
      </w:r>
    </w:p>
    <w:p w14:paraId="04008E71" w14:textId="50A68A47" w:rsidR="00A920C5" w:rsidRPr="001D4A21" w:rsidRDefault="008574C4" w:rsidP="00A920C5">
      <w:pPr>
        <w:pStyle w:val="ConsPlusNormal"/>
        <w:tabs>
          <w:tab w:val="left" w:pos="851"/>
        </w:tabs>
        <w:ind w:firstLine="567"/>
        <w:outlineLvl w:val="1"/>
        <w:rPr>
          <w:rFonts w:ascii="Times New Roman" w:hAnsi="Times New Roman"/>
          <w:sz w:val="26"/>
          <w:szCs w:val="26"/>
        </w:rPr>
      </w:pPr>
      <w:r>
        <w:rPr>
          <w:rFonts w:ascii="Times New Roman" w:hAnsi="Times New Roman"/>
          <w:sz w:val="26"/>
          <w:szCs w:val="26"/>
        </w:rPr>
        <w:t>а)</w:t>
      </w:r>
      <w:r w:rsidR="00A920C5" w:rsidRPr="001D4A21">
        <w:rPr>
          <w:rFonts w:ascii="Times New Roman" w:hAnsi="Times New Roman"/>
          <w:sz w:val="26"/>
          <w:szCs w:val="26"/>
        </w:rPr>
        <w:t xml:space="preserve"> выявление рисков нарушений антимонопольного законодательства;</w:t>
      </w:r>
    </w:p>
    <w:p w14:paraId="246531C9" w14:textId="11C72A41" w:rsidR="00A920C5" w:rsidRPr="001D4A21" w:rsidRDefault="00691F5C" w:rsidP="00A920C5">
      <w:pPr>
        <w:pStyle w:val="ConsPlusNormal"/>
        <w:tabs>
          <w:tab w:val="left" w:pos="851"/>
        </w:tabs>
        <w:ind w:firstLine="567"/>
        <w:outlineLvl w:val="1"/>
        <w:rPr>
          <w:rFonts w:ascii="Times New Roman" w:hAnsi="Times New Roman"/>
          <w:sz w:val="26"/>
          <w:szCs w:val="26"/>
        </w:rPr>
      </w:pPr>
      <w:r>
        <w:rPr>
          <w:rFonts w:ascii="Times New Roman" w:hAnsi="Times New Roman"/>
          <w:sz w:val="26"/>
          <w:szCs w:val="26"/>
        </w:rPr>
        <w:t xml:space="preserve">б) </w:t>
      </w:r>
      <w:r w:rsidR="00A920C5" w:rsidRPr="001D4A21">
        <w:rPr>
          <w:rFonts w:ascii="Times New Roman" w:hAnsi="Times New Roman"/>
          <w:sz w:val="26"/>
          <w:szCs w:val="26"/>
        </w:rPr>
        <w:t>управление рисками нарушений антимонопольного законодательства;</w:t>
      </w:r>
    </w:p>
    <w:p w14:paraId="5933B05A" w14:textId="6CFD6BE4" w:rsidR="00A920C5" w:rsidRPr="001D4A21" w:rsidRDefault="00691F5C" w:rsidP="00A920C5">
      <w:pPr>
        <w:pStyle w:val="ConsPlusNormal"/>
        <w:tabs>
          <w:tab w:val="left" w:pos="851"/>
        </w:tabs>
        <w:ind w:firstLine="567"/>
        <w:outlineLvl w:val="1"/>
        <w:rPr>
          <w:rFonts w:ascii="Times New Roman" w:hAnsi="Times New Roman"/>
          <w:sz w:val="26"/>
          <w:szCs w:val="26"/>
        </w:rPr>
      </w:pPr>
      <w:r>
        <w:rPr>
          <w:rFonts w:ascii="Times New Roman" w:hAnsi="Times New Roman"/>
          <w:sz w:val="26"/>
          <w:szCs w:val="26"/>
        </w:rPr>
        <w:t xml:space="preserve">в) </w:t>
      </w:r>
      <w:r w:rsidR="00A920C5" w:rsidRPr="001D4A21">
        <w:rPr>
          <w:rFonts w:ascii="Times New Roman" w:hAnsi="Times New Roman"/>
          <w:sz w:val="26"/>
          <w:szCs w:val="26"/>
        </w:rPr>
        <w:t xml:space="preserve">контроль </w:t>
      </w:r>
      <w:r w:rsidR="001D4A21">
        <w:rPr>
          <w:rFonts w:ascii="Times New Roman" w:hAnsi="Times New Roman"/>
          <w:sz w:val="26"/>
          <w:szCs w:val="26"/>
        </w:rPr>
        <w:t xml:space="preserve">за </w:t>
      </w:r>
      <w:r w:rsidR="00A920C5" w:rsidRPr="001D4A21">
        <w:rPr>
          <w:rFonts w:ascii="Times New Roman" w:hAnsi="Times New Roman"/>
          <w:sz w:val="26"/>
          <w:szCs w:val="26"/>
        </w:rPr>
        <w:t>соответстви</w:t>
      </w:r>
      <w:r w:rsidR="001D4A21">
        <w:rPr>
          <w:rFonts w:ascii="Times New Roman" w:hAnsi="Times New Roman"/>
          <w:sz w:val="26"/>
          <w:szCs w:val="26"/>
        </w:rPr>
        <w:t>ем</w:t>
      </w:r>
      <w:r w:rsidR="00A920C5" w:rsidRPr="001D4A21">
        <w:rPr>
          <w:rFonts w:ascii="Times New Roman" w:hAnsi="Times New Roman"/>
          <w:sz w:val="26"/>
          <w:szCs w:val="26"/>
        </w:rPr>
        <w:t xml:space="preserve"> деятельности </w:t>
      </w:r>
      <w:r w:rsidR="001D4A21" w:rsidRPr="001D4A21">
        <w:rPr>
          <w:rFonts w:ascii="Times New Roman" w:hAnsi="Times New Roman"/>
          <w:sz w:val="26"/>
          <w:szCs w:val="26"/>
        </w:rPr>
        <w:t>управления</w:t>
      </w:r>
      <w:r w:rsidR="00A920C5" w:rsidRPr="001D4A21">
        <w:rPr>
          <w:rFonts w:ascii="Times New Roman" w:hAnsi="Times New Roman"/>
          <w:sz w:val="26"/>
          <w:szCs w:val="26"/>
        </w:rPr>
        <w:t xml:space="preserve"> требованиям антимонопольного законодательства;</w:t>
      </w:r>
    </w:p>
    <w:p w14:paraId="2F015FB6" w14:textId="18DA787E" w:rsidR="00A920C5" w:rsidRPr="001D4A21" w:rsidRDefault="00691F5C" w:rsidP="00A920C5">
      <w:pPr>
        <w:pStyle w:val="ConsPlusNormal"/>
        <w:tabs>
          <w:tab w:val="left" w:pos="851"/>
        </w:tabs>
        <w:ind w:firstLine="567"/>
        <w:outlineLvl w:val="1"/>
        <w:rPr>
          <w:rFonts w:ascii="Times New Roman" w:hAnsi="Times New Roman" w:cs="Times New Roman"/>
          <w:sz w:val="26"/>
          <w:szCs w:val="26"/>
        </w:rPr>
      </w:pPr>
      <w:r>
        <w:rPr>
          <w:rFonts w:ascii="Times New Roman" w:hAnsi="Times New Roman"/>
          <w:sz w:val="26"/>
          <w:szCs w:val="26"/>
        </w:rPr>
        <w:t xml:space="preserve">г) </w:t>
      </w:r>
      <w:r w:rsidR="00A920C5" w:rsidRPr="001D4A21">
        <w:rPr>
          <w:rFonts w:ascii="Times New Roman" w:hAnsi="Times New Roman"/>
          <w:sz w:val="26"/>
          <w:szCs w:val="26"/>
        </w:rPr>
        <w:t xml:space="preserve">оценка эффективности </w:t>
      </w:r>
      <w:r w:rsidR="001D4A21" w:rsidRPr="001D4A21">
        <w:rPr>
          <w:rFonts w:ascii="Times New Roman" w:hAnsi="Times New Roman"/>
          <w:sz w:val="26"/>
          <w:szCs w:val="26"/>
        </w:rPr>
        <w:t>функционирования</w:t>
      </w:r>
      <w:r w:rsidR="00A920C5" w:rsidRPr="001D4A21">
        <w:rPr>
          <w:rFonts w:ascii="Times New Roman" w:hAnsi="Times New Roman"/>
          <w:sz w:val="26"/>
          <w:szCs w:val="26"/>
        </w:rPr>
        <w:tab/>
        <w:t xml:space="preserve">в </w:t>
      </w:r>
      <w:r w:rsidR="001D4A21" w:rsidRPr="001D4A21">
        <w:rPr>
          <w:rFonts w:ascii="Times New Roman" w:hAnsi="Times New Roman"/>
          <w:sz w:val="26"/>
          <w:szCs w:val="26"/>
        </w:rPr>
        <w:t>управлении</w:t>
      </w:r>
      <w:r w:rsidR="00A920C5" w:rsidRPr="001D4A21">
        <w:rPr>
          <w:rFonts w:ascii="Times New Roman" w:hAnsi="Times New Roman"/>
          <w:sz w:val="26"/>
          <w:szCs w:val="26"/>
        </w:rPr>
        <w:t xml:space="preserve"> </w:t>
      </w:r>
      <w:r w:rsidR="00A920C5" w:rsidRPr="001D4A21">
        <w:rPr>
          <w:rFonts w:ascii="Times New Roman" w:hAnsi="Times New Roman" w:cs="Times New Roman"/>
          <w:sz w:val="26"/>
          <w:szCs w:val="26"/>
        </w:rPr>
        <w:t>антимонопольного комплаенса.</w:t>
      </w:r>
    </w:p>
    <w:p w14:paraId="62C19BFC" w14:textId="77777777" w:rsidR="00A920C5" w:rsidRPr="00100448" w:rsidRDefault="00A920C5" w:rsidP="00A920C5">
      <w:pPr>
        <w:pStyle w:val="ConsPlusNormal"/>
        <w:numPr>
          <w:ilvl w:val="1"/>
          <w:numId w:val="1"/>
        </w:numPr>
        <w:tabs>
          <w:tab w:val="left" w:pos="1134"/>
        </w:tabs>
        <w:ind w:left="0" w:firstLine="567"/>
        <w:outlineLvl w:val="1"/>
        <w:rPr>
          <w:rFonts w:ascii="Times New Roman" w:hAnsi="Times New Roman" w:cs="Times New Roman"/>
          <w:sz w:val="26"/>
          <w:szCs w:val="26"/>
        </w:rPr>
      </w:pPr>
      <w:r w:rsidRPr="00100448">
        <w:rPr>
          <w:rFonts w:ascii="Times New Roman" w:hAnsi="Times New Roman" w:cs="Times New Roman"/>
          <w:sz w:val="26"/>
          <w:szCs w:val="26"/>
        </w:rPr>
        <w:t>Принципы антимонопольного комплаенса:</w:t>
      </w:r>
    </w:p>
    <w:p w14:paraId="388A0EB4" w14:textId="7AE6FCF9" w:rsidR="00A920C5" w:rsidRPr="001D4A21" w:rsidRDefault="00691F5C" w:rsidP="00A920C5">
      <w:pPr>
        <w:pStyle w:val="ConsPlusNormal"/>
        <w:tabs>
          <w:tab w:val="left" w:pos="993"/>
        </w:tabs>
        <w:ind w:firstLine="567"/>
        <w:outlineLvl w:val="1"/>
        <w:rPr>
          <w:rFonts w:ascii="Times New Roman" w:hAnsi="Times New Roman" w:cs="Times New Roman"/>
          <w:sz w:val="26"/>
          <w:szCs w:val="26"/>
          <w:highlight w:val="yellow"/>
        </w:rPr>
      </w:pPr>
      <w:r>
        <w:rPr>
          <w:rFonts w:ascii="Times New Roman" w:hAnsi="Times New Roman" w:cs="Times New Roman"/>
          <w:sz w:val="26"/>
          <w:szCs w:val="26"/>
        </w:rPr>
        <w:t xml:space="preserve">а) </w:t>
      </w:r>
      <w:r w:rsidR="00100448" w:rsidRPr="00100448">
        <w:rPr>
          <w:rFonts w:ascii="Times New Roman" w:hAnsi="Times New Roman" w:cs="Times New Roman"/>
          <w:sz w:val="26"/>
          <w:szCs w:val="26"/>
        </w:rPr>
        <w:t xml:space="preserve">заинтересованность руководства </w:t>
      </w:r>
      <w:r w:rsidR="00100448">
        <w:rPr>
          <w:rFonts w:ascii="Times New Roman" w:hAnsi="Times New Roman" w:cs="Times New Roman"/>
          <w:sz w:val="26"/>
          <w:szCs w:val="26"/>
        </w:rPr>
        <w:t>управления</w:t>
      </w:r>
      <w:r w:rsidR="00100448" w:rsidRPr="00100448">
        <w:rPr>
          <w:rFonts w:ascii="Times New Roman" w:hAnsi="Times New Roman" w:cs="Times New Roman"/>
          <w:sz w:val="26"/>
          <w:szCs w:val="26"/>
        </w:rPr>
        <w:t xml:space="preserve"> в эффективности функционирования антимонопольного комплаенса</w:t>
      </w:r>
      <w:r w:rsidR="00A920C5" w:rsidRPr="00100448">
        <w:rPr>
          <w:rFonts w:ascii="Times New Roman" w:hAnsi="Times New Roman" w:cs="Times New Roman"/>
          <w:sz w:val="26"/>
          <w:szCs w:val="26"/>
        </w:rPr>
        <w:t>;</w:t>
      </w:r>
    </w:p>
    <w:p w14:paraId="2362E868" w14:textId="150FDBD0" w:rsidR="00A920C5" w:rsidRPr="001D4A21" w:rsidRDefault="00691F5C" w:rsidP="00A920C5">
      <w:pPr>
        <w:pStyle w:val="ConsPlusNormal"/>
        <w:tabs>
          <w:tab w:val="left" w:pos="993"/>
        </w:tabs>
        <w:ind w:firstLine="567"/>
        <w:outlineLvl w:val="1"/>
        <w:rPr>
          <w:rFonts w:ascii="Times New Roman" w:hAnsi="Times New Roman" w:cs="Times New Roman"/>
          <w:sz w:val="26"/>
          <w:szCs w:val="26"/>
          <w:highlight w:val="yellow"/>
        </w:rPr>
      </w:pPr>
      <w:r>
        <w:rPr>
          <w:rFonts w:ascii="Times New Roman" w:hAnsi="Times New Roman" w:cs="Times New Roman"/>
          <w:sz w:val="26"/>
          <w:szCs w:val="26"/>
        </w:rPr>
        <w:t xml:space="preserve">б) </w:t>
      </w:r>
      <w:r w:rsidR="00A920C5" w:rsidRPr="00100448">
        <w:rPr>
          <w:rFonts w:ascii="Times New Roman" w:hAnsi="Times New Roman" w:cs="Times New Roman"/>
          <w:sz w:val="26"/>
          <w:szCs w:val="26"/>
        </w:rPr>
        <w:t>регулярность оценки рисков нарушения антимонопольного законодательства;</w:t>
      </w:r>
    </w:p>
    <w:p w14:paraId="247AAF88" w14:textId="570442CC" w:rsidR="00A920C5" w:rsidRPr="00100448" w:rsidRDefault="00691F5C" w:rsidP="00A920C5">
      <w:pPr>
        <w:pStyle w:val="ConsPlusNormal"/>
        <w:tabs>
          <w:tab w:val="left" w:pos="993"/>
        </w:tabs>
        <w:ind w:firstLine="567"/>
        <w:outlineLvl w:val="1"/>
        <w:rPr>
          <w:rFonts w:ascii="Times New Roman" w:hAnsi="Times New Roman" w:cs="Times New Roman"/>
          <w:sz w:val="26"/>
          <w:szCs w:val="26"/>
        </w:rPr>
      </w:pPr>
      <w:r>
        <w:rPr>
          <w:rFonts w:ascii="Times New Roman" w:hAnsi="Times New Roman" w:cs="Times New Roman"/>
          <w:sz w:val="26"/>
          <w:szCs w:val="26"/>
        </w:rPr>
        <w:t xml:space="preserve">в) </w:t>
      </w:r>
      <w:r w:rsidR="00691665" w:rsidRPr="00100448">
        <w:rPr>
          <w:rFonts w:ascii="Times New Roman" w:hAnsi="Times New Roman" w:cs="Times New Roman"/>
          <w:sz w:val="26"/>
          <w:szCs w:val="26"/>
        </w:rPr>
        <w:t xml:space="preserve">обеспечение </w:t>
      </w:r>
      <w:r w:rsidR="00A920C5" w:rsidRPr="00100448">
        <w:rPr>
          <w:rFonts w:ascii="Times New Roman" w:hAnsi="Times New Roman" w:cs="Times New Roman"/>
          <w:sz w:val="26"/>
          <w:szCs w:val="26"/>
        </w:rPr>
        <w:t>информационн</w:t>
      </w:r>
      <w:r w:rsidR="00691665" w:rsidRPr="00100448">
        <w:rPr>
          <w:rFonts w:ascii="Times New Roman" w:hAnsi="Times New Roman" w:cs="Times New Roman"/>
          <w:sz w:val="26"/>
          <w:szCs w:val="26"/>
        </w:rPr>
        <w:t>ой</w:t>
      </w:r>
      <w:r w:rsidR="00A920C5" w:rsidRPr="00100448">
        <w:rPr>
          <w:rFonts w:ascii="Times New Roman" w:hAnsi="Times New Roman" w:cs="Times New Roman"/>
          <w:sz w:val="26"/>
          <w:szCs w:val="26"/>
        </w:rPr>
        <w:t xml:space="preserve"> открытост</w:t>
      </w:r>
      <w:r w:rsidR="00691665" w:rsidRPr="00100448">
        <w:rPr>
          <w:rFonts w:ascii="Times New Roman" w:hAnsi="Times New Roman" w:cs="Times New Roman"/>
          <w:sz w:val="26"/>
          <w:szCs w:val="26"/>
        </w:rPr>
        <w:t>и</w:t>
      </w:r>
      <w:r w:rsidR="00A920C5" w:rsidRPr="00100448">
        <w:rPr>
          <w:rFonts w:ascii="Times New Roman" w:hAnsi="Times New Roman" w:cs="Times New Roman"/>
          <w:sz w:val="26"/>
          <w:szCs w:val="26"/>
        </w:rPr>
        <w:t xml:space="preserve"> </w:t>
      </w:r>
      <w:r w:rsidR="00100448" w:rsidRPr="00100448">
        <w:rPr>
          <w:rFonts w:ascii="Times New Roman" w:hAnsi="Times New Roman" w:cs="Times New Roman"/>
          <w:sz w:val="26"/>
          <w:szCs w:val="26"/>
        </w:rPr>
        <w:t>функционирования</w:t>
      </w:r>
      <w:r w:rsidR="00A920C5" w:rsidRPr="00100448">
        <w:rPr>
          <w:rFonts w:ascii="Times New Roman" w:hAnsi="Times New Roman" w:cs="Times New Roman"/>
          <w:sz w:val="26"/>
          <w:szCs w:val="26"/>
        </w:rPr>
        <w:t xml:space="preserve"> в </w:t>
      </w:r>
      <w:r w:rsidR="001D4A21" w:rsidRPr="00100448">
        <w:rPr>
          <w:rFonts w:ascii="Times New Roman" w:hAnsi="Times New Roman" w:cs="Times New Roman"/>
          <w:sz w:val="26"/>
          <w:szCs w:val="26"/>
        </w:rPr>
        <w:t>управлении</w:t>
      </w:r>
      <w:r w:rsidR="00A920C5" w:rsidRPr="00100448">
        <w:rPr>
          <w:rFonts w:ascii="Times New Roman" w:hAnsi="Times New Roman" w:cs="Times New Roman"/>
          <w:sz w:val="26"/>
          <w:szCs w:val="26"/>
        </w:rPr>
        <w:t xml:space="preserve"> антимонопольного комплаенса;</w:t>
      </w:r>
    </w:p>
    <w:p w14:paraId="11ACAE67" w14:textId="5D07C8BB" w:rsidR="00A920C5" w:rsidRPr="00691665" w:rsidRDefault="00691F5C" w:rsidP="00A920C5">
      <w:pPr>
        <w:pStyle w:val="ConsPlusNormal"/>
        <w:tabs>
          <w:tab w:val="left" w:pos="993"/>
        </w:tabs>
        <w:ind w:firstLine="567"/>
        <w:outlineLvl w:val="1"/>
        <w:rPr>
          <w:rFonts w:ascii="Times New Roman" w:hAnsi="Times New Roman" w:cs="Times New Roman"/>
          <w:sz w:val="26"/>
          <w:szCs w:val="26"/>
        </w:rPr>
      </w:pPr>
      <w:r>
        <w:rPr>
          <w:rFonts w:ascii="Times New Roman" w:hAnsi="Times New Roman" w:cs="Times New Roman"/>
          <w:sz w:val="26"/>
          <w:szCs w:val="26"/>
        </w:rPr>
        <w:t xml:space="preserve">г) </w:t>
      </w:r>
      <w:r w:rsidR="00A920C5" w:rsidRPr="00691665">
        <w:rPr>
          <w:rFonts w:ascii="Times New Roman" w:hAnsi="Times New Roman" w:cs="Times New Roman"/>
          <w:sz w:val="26"/>
          <w:szCs w:val="26"/>
        </w:rPr>
        <w:t>непрерывность функционирования антимонопольного комплаенса</w:t>
      </w:r>
      <w:r w:rsidR="00100448">
        <w:rPr>
          <w:rFonts w:ascii="Times New Roman" w:hAnsi="Times New Roman" w:cs="Times New Roman"/>
          <w:sz w:val="26"/>
          <w:szCs w:val="26"/>
        </w:rPr>
        <w:t xml:space="preserve"> в управлении</w:t>
      </w:r>
      <w:r w:rsidR="00A920C5" w:rsidRPr="00691665">
        <w:rPr>
          <w:rFonts w:ascii="Times New Roman" w:hAnsi="Times New Roman" w:cs="Times New Roman"/>
          <w:sz w:val="26"/>
          <w:szCs w:val="26"/>
        </w:rPr>
        <w:t>;</w:t>
      </w:r>
    </w:p>
    <w:p w14:paraId="28AB6F86" w14:textId="40CAF3EB" w:rsidR="00A920C5" w:rsidRPr="00C358F5" w:rsidRDefault="00691F5C" w:rsidP="00A920C5">
      <w:pPr>
        <w:pStyle w:val="ConsPlusNormal"/>
        <w:tabs>
          <w:tab w:val="left" w:pos="993"/>
        </w:tabs>
        <w:ind w:firstLine="567"/>
        <w:outlineLvl w:val="1"/>
        <w:rPr>
          <w:rFonts w:ascii="Times New Roman" w:hAnsi="Times New Roman" w:cs="Times New Roman"/>
          <w:sz w:val="26"/>
          <w:szCs w:val="26"/>
        </w:rPr>
      </w:pPr>
      <w:r>
        <w:rPr>
          <w:rFonts w:ascii="Times New Roman" w:hAnsi="Times New Roman" w:cs="Times New Roman"/>
          <w:sz w:val="26"/>
          <w:szCs w:val="26"/>
        </w:rPr>
        <w:t xml:space="preserve">д) </w:t>
      </w:r>
      <w:r w:rsidR="00A920C5" w:rsidRPr="00C358F5">
        <w:rPr>
          <w:rFonts w:ascii="Times New Roman" w:hAnsi="Times New Roman" w:cs="Times New Roman"/>
          <w:sz w:val="26"/>
          <w:szCs w:val="26"/>
        </w:rPr>
        <w:t>совершенствование антимонопольного комплаенса.</w:t>
      </w:r>
    </w:p>
    <w:p w14:paraId="53E233CE" w14:textId="2BF9BB3D" w:rsidR="00A920C5" w:rsidRPr="00C358F5" w:rsidRDefault="00C358F5" w:rsidP="00A920C5">
      <w:pPr>
        <w:pStyle w:val="ConsPlusNormal"/>
        <w:numPr>
          <w:ilvl w:val="0"/>
          <w:numId w:val="1"/>
        </w:numPr>
        <w:spacing w:before="240" w:after="120"/>
        <w:ind w:left="0" w:firstLine="0"/>
        <w:jc w:val="center"/>
        <w:outlineLvl w:val="0"/>
        <w:rPr>
          <w:rFonts w:ascii="Times New Roman" w:hAnsi="Times New Roman" w:cs="Times New Roman"/>
          <w:b/>
          <w:sz w:val="26"/>
          <w:szCs w:val="26"/>
        </w:rPr>
      </w:pPr>
      <w:r w:rsidRPr="00C358F5">
        <w:rPr>
          <w:rFonts w:ascii="Times New Roman" w:hAnsi="Times New Roman" w:cs="Times New Roman"/>
          <w:b/>
          <w:sz w:val="26"/>
          <w:szCs w:val="26"/>
        </w:rPr>
        <w:t>Должностное лицо, ответственное за организацию и функционирование антимонопольного комплаенса в управлении</w:t>
      </w:r>
      <w:r w:rsidR="00CB14D7">
        <w:rPr>
          <w:rFonts w:ascii="Times New Roman" w:hAnsi="Times New Roman" w:cs="Times New Roman"/>
          <w:b/>
          <w:sz w:val="26"/>
          <w:szCs w:val="26"/>
        </w:rPr>
        <w:t xml:space="preserve"> </w:t>
      </w:r>
      <w:r w:rsidR="00CB14D7" w:rsidRPr="00CB14D7">
        <w:rPr>
          <w:rFonts w:ascii="Times New Roman" w:hAnsi="Times New Roman" w:cs="Times New Roman"/>
          <w:b/>
          <w:sz w:val="26"/>
          <w:szCs w:val="26"/>
        </w:rPr>
        <w:t>и коллегиальный орган</w:t>
      </w:r>
      <w:r w:rsidR="00A920C5" w:rsidRPr="00C358F5">
        <w:rPr>
          <w:rFonts w:ascii="Times New Roman" w:hAnsi="Times New Roman" w:cs="Times New Roman"/>
          <w:b/>
          <w:sz w:val="26"/>
          <w:szCs w:val="26"/>
        </w:rPr>
        <w:t xml:space="preserve"> </w:t>
      </w:r>
    </w:p>
    <w:p w14:paraId="27EA54A8" w14:textId="1BBA4DB5" w:rsidR="00A920C5" w:rsidRPr="00C358F5" w:rsidRDefault="00A920C5" w:rsidP="00A920C5">
      <w:pPr>
        <w:pStyle w:val="ConsPlusNormal"/>
        <w:numPr>
          <w:ilvl w:val="1"/>
          <w:numId w:val="1"/>
        </w:numPr>
        <w:tabs>
          <w:tab w:val="left" w:pos="993"/>
        </w:tabs>
        <w:ind w:left="0" w:firstLine="567"/>
        <w:outlineLvl w:val="1"/>
        <w:rPr>
          <w:rFonts w:ascii="Times New Roman" w:hAnsi="Times New Roman" w:cs="Times New Roman"/>
          <w:sz w:val="26"/>
          <w:szCs w:val="26"/>
        </w:rPr>
      </w:pPr>
      <w:r w:rsidRPr="00C358F5">
        <w:rPr>
          <w:rFonts w:ascii="Times New Roman" w:hAnsi="Times New Roman" w:cs="Times New Roman"/>
          <w:sz w:val="26"/>
          <w:szCs w:val="26"/>
        </w:rPr>
        <w:t>Основными функциональными обязанностями</w:t>
      </w:r>
      <w:r w:rsidR="006E2B43">
        <w:rPr>
          <w:rFonts w:ascii="Times New Roman" w:hAnsi="Times New Roman" w:cs="Times New Roman"/>
          <w:sz w:val="26"/>
          <w:szCs w:val="26"/>
        </w:rPr>
        <w:t xml:space="preserve"> д</w:t>
      </w:r>
      <w:r w:rsidR="006E2B43" w:rsidRPr="006E2B43">
        <w:rPr>
          <w:rFonts w:ascii="Times New Roman" w:hAnsi="Times New Roman" w:cs="Times New Roman"/>
          <w:sz w:val="26"/>
          <w:szCs w:val="26"/>
        </w:rPr>
        <w:t>олжностн</w:t>
      </w:r>
      <w:r w:rsidR="006E2B43">
        <w:rPr>
          <w:rFonts w:ascii="Times New Roman" w:hAnsi="Times New Roman" w:cs="Times New Roman"/>
          <w:sz w:val="26"/>
          <w:szCs w:val="26"/>
        </w:rPr>
        <w:t>ого</w:t>
      </w:r>
      <w:r w:rsidR="006E2B43" w:rsidRPr="006E2B43">
        <w:rPr>
          <w:rFonts w:ascii="Times New Roman" w:hAnsi="Times New Roman" w:cs="Times New Roman"/>
          <w:sz w:val="26"/>
          <w:szCs w:val="26"/>
        </w:rPr>
        <w:t xml:space="preserve"> лиц</w:t>
      </w:r>
      <w:r w:rsidR="006E2B43">
        <w:rPr>
          <w:rFonts w:ascii="Times New Roman" w:hAnsi="Times New Roman" w:cs="Times New Roman"/>
          <w:sz w:val="26"/>
          <w:szCs w:val="26"/>
        </w:rPr>
        <w:t>а</w:t>
      </w:r>
      <w:r w:rsidR="006E2B43" w:rsidRPr="006E2B43">
        <w:rPr>
          <w:rFonts w:ascii="Times New Roman" w:hAnsi="Times New Roman" w:cs="Times New Roman"/>
          <w:sz w:val="26"/>
          <w:szCs w:val="26"/>
        </w:rPr>
        <w:t>, ответственно</w:t>
      </w:r>
      <w:r w:rsidR="006E2B43">
        <w:rPr>
          <w:rFonts w:ascii="Times New Roman" w:hAnsi="Times New Roman" w:cs="Times New Roman"/>
          <w:sz w:val="26"/>
          <w:szCs w:val="26"/>
        </w:rPr>
        <w:t>го</w:t>
      </w:r>
      <w:r w:rsidR="006E2B43" w:rsidRPr="006E2B43">
        <w:rPr>
          <w:rFonts w:ascii="Times New Roman" w:hAnsi="Times New Roman" w:cs="Times New Roman"/>
          <w:sz w:val="26"/>
          <w:szCs w:val="26"/>
        </w:rPr>
        <w:t xml:space="preserve"> за организацию и функционирование антимонопольного комплаенса в управлении</w:t>
      </w:r>
      <w:r w:rsidR="006E2B43">
        <w:rPr>
          <w:rFonts w:ascii="Times New Roman" w:hAnsi="Times New Roman" w:cs="Times New Roman"/>
          <w:sz w:val="26"/>
          <w:szCs w:val="26"/>
        </w:rPr>
        <w:t xml:space="preserve"> (далее – должностное лицо)</w:t>
      </w:r>
      <w:r w:rsidRPr="00C358F5">
        <w:rPr>
          <w:rFonts w:ascii="Times New Roman" w:hAnsi="Times New Roman" w:cs="Times New Roman"/>
          <w:sz w:val="26"/>
          <w:szCs w:val="26"/>
        </w:rPr>
        <w:t xml:space="preserve"> являются: </w:t>
      </w:r>
    </w:p>
    <w:p w14:paraId="7A49FA6F" w14:textId="65117503" w:rsidR="006E2B43" w:rsidRPr="006E2B43" w:rsidRDefault="006E2B43" w:rsidP="006E2B43">
      <w:pPr>
        <w:pStyle w:val="ConsPlusNormal"/>
        <w:tabs>
          <w:tab w:val="left" w:pos="851"/>
        </w:tabs>
        <w:ind w:firstLine="567"/>
        <w:outlineLvl w:val="1"/>
        <w:rPr>
          <w:rFonts w:ascii="Times New Roman" w:hAnsi="Times New Roman" w:cs="Times New Roman"/>
          <w:sz w:val="26"/>
          <w:szCs w:val="26"/>
        </w:rPr>
      </w:pPr>
      <w:r w:rsidRPr="006E2B43">
        <w:rPr>
          <w:rFonts w:ascii="Times New Roman" w:hAnsi="Times New Roman" w:cs="Times New Roman"/>
          <w:sz w:val="26"/>
          <w:szCs w:val="26"/>
        </w:rPr>
        <w:lastRenderedPageBreak/>
        <w:t xml:space="preserve">а) подготовка и представление </w:t>
      </w:r>
      <w:r>
        <w:rPr>
          <w:rFonts w:ascii="Times New Roman" w:hAnsi="Times New Roman" w:cs="Times New Roman"/>
          <w:sz w:val="26"/>
          <w:szCs w:val="26"/>
        </w:rPr>
        <w:t>начальнику</w:t>
      </w:r>
      <w:r w:rsidRPr="006E2B43">
        <w:rPr>
          <w:rFonts w:ascii="Times New Roman" w:hAnsi="Times New Roman" w:cs="Times New Roman"/>
          <w:sz w:val="26"/>
          <w:szCs w:val="26"/>
        </w:rPr>
        <w:t xml:space="preserve"> </w:t>
      </w:r>
      <w:r>
        <w:rPr>
          <w:rFonts w:ascii="Times New Roman" w:hAnsi="Times New Roman" w:cs="Times New Roman"/>
          <w:sz w:val="26"/>
          <w:szCs w:val="26"/>
        </w:rPr>
        <w:t>управления</w:t>
      </w:r>
      <w:r w:rsidRPr="006E2B43">
        <w:rPr>
          <w:rFonts w:ascii="Times New Roman" w:hAnsi="Times New Roman" w:cs="Times New Roman"/>
          <w:sz w:val="26"/>
          <w:szCs w:val="26"/>
        </w:rPr>
        <w:t xml:space="preserve"> </w:t>
      </w:r>
      <w:r w:rsidR="00784852">
        <w:rPr>
          <w:rFonts w:ascii="Times New Roman" w:hAnsi="Times New Roman" w:cs="Times New Roman"/>
          <w:sz w:val="26"/>
          <w:szCs w:val="26"/>
        </w:rPr>
        <w:t>приказа</w:t>
      </w:r>
      <w:r w:rsidRPr="006E2B43">
        <w:rPr>
          <w:rFonts w:ascii="Times New Roman" w:hAnsi="Times New Roman" w:cs="Times New Roman"/>
          <w:sz w:val="26"/>
          <w:szCs w:val="26"/>
        </w:rPr>
        <w:t xml:space="preserve"> об антимонопольном комплаенсе (внесении изменений в антимонопольный комплаенс), а также документов </w:t>
      </w:r>
      <w:r>
        <w:rPr>
          <w:rFonts w:ascii="Times New Roman" w:hAnsi="Times New Roman" w:cs="Times New Roman"/>
          <w:sz w:val="26"/>
          <w:szCs w:val="26"/>
        </w:rPr>
        <w:t>управления</w:t>
      </w:r>
      <w:r w:rsidRPr="006E2B43">
        <w:rPr>
          <w:rFonts w:ascii="Times New Roman" w:hAnsi="Times New Roman" w:cs="Times New Roman"/>
          <w:sz w:val="26"/>
          <w:szCs w:val="26"/>
        </w:rPr>
        <w:t>, регламентирующих процедуры антимонопольного комплаенса;</w:t>
      </w:r>
    </w:p>
    <w:p w14:paraId="031970A3" w14:textId="77777777" w:rsidR="006E2B43" w:rsidRPr="006E2B43" w:rsidRDefault="006E2B43" w:rsidP="006E2B43">
      <w:pPr>
        <w:pStyle w:val="ConsPlusNormal"/>
        <w:tabs>
          <w:tab w:val="left" w:pos="851"/>
        </w:tabs>
        <w:ind w:firstLine="567"/>
        <w:outlineLvl w:val="1"/>
        <w:rPr>
          <w:rFonts w:ascii="Times New Roman" w:hAnsi="Times New Roman" w:cs="Times New Roman"/>
          <w:sz w:val="26"/>
          <w:szCs w:val="26"/>
        </w:rPr>
      </w:pPr>
      <w:r w:rsidRPr="006E2B43">
        <w:rPr>
          <w:rFonts w:ascii="Times New Roman" w:hAnsi="Times New Roman" w:cs="Times New Roman"/>
          <w:sz w:val="26"/>
          <w:szCs w:val="26"/>
        </w:rPr>
        <w:t>б)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w:t>
      </w:r>
    </w:p>
    <w:p w14:paraId="0202C30F" w14:textId="705B20EC" w:rsidR="006E2B43" w:rsidRPr="006E2B43" w:rsidRDefault="006E2B43" w:rsidP="006E2B43">
      <w:pPr>
        <w:pStyle w:val="ConsPlusNormal"/>
        <w:tabs>
          <w:tab w:val="left" w:pos="851"/>
        </w:tabs>
        <w:ind w:firstLine="567"/>
        <w:outlineLvl w:val="1"/>
        <w:rPr>
          <w:rFonts w:ascii="Times New Roman" w:hAnsi="Times New Roman" w:cs="Times New Roman"/>
          <w:sz w:val="26"/>
          <w:szCs w:val="26"/>
        </w:rPr>
      </w:pPr>
      <w:r w:rsidRPr="006E2B43">
        <w:rPr>
          <w:rFonts w:ascii="Times New Roman" w:hAnsi="Times New Roman" w:cs="Times New Roman"/>
          <w:sz w:val="26"/>
          <w:szCs w:val="26"/>
        </w:rPr>
        <w:t>в) выявление конфликта интересов в деятельности служащих и структурных подразделений управления, разработка предложений по их исключению;</w:t>
      </w:r>
    </w:p>
    <w:p w14:paraId="3F01BF83" w14:textId="0683601C" w:rsidR="006E2B43" w:rsidRPr="00EB0EF8" w:rsidRDefault="006E2B43" w:rsidP="006E2B43">
      <w:pPr>
        <w:pStyle w:val="ConsPlusNormal"/>
        <w:tabs>
          <w:tab w:val="left" w:pos="851"/>
        </w:tabs>
        <w:ind w:firstLine="567"/>
        <w:outlineLvl w:val="1"/>
        <w:rPr>
          <w:rFonts w:ascii="Times New Roman" w:hAnsi="Times New Roman" w:cs="Times New Roman"/>
          <w:sz w:val="26"/>
          <w:szCs w:val="26"/>
        </w:rPr>
      </w:pPr>
      <w:r w:rsidRPr="00EB0EF8">
        <w:rPr>
          <w:rFonts w:ascii="Times New Roman" w:hAnsi="Times New Roman" w:cs="Times New Roman"/>
          <w:sz w:val="26"/>
          <w:szCs w:val="26"/>
        </w:rPr>
        <w:t>г) консультирование служащих управления по вопросам, связанным с соблюдением антимонопольного законодательства и антимонопольным комплаенсом;</w:t>
      </w:r>
    </w:p>
    <w:p w14:paraId="411CE3BF" w14:textId="2DA93ED7" w:rsidR="006E2B43" w:rsidRPr="00EB0EF8" w:rsidRDefault="006E2B43" w:rsidP="006E2B43">
      <w:pPr>
        <w:pStyle w:val="ConsPlusNormal"/>
        <w:tabs>
          <w:tab w:val="left" w:pos="851"/>
        </w:tabs>
        <w:ind w:firstLine="567"/>
        <w:outlineLvl w:val="1"/>
        <w:rPr>
          <w:rFonts w:ascii="Times New Roman" w:hAnsi="Times New Roman" w:cs="Times New Roman"/>
          <w:sz w:val="26"/>
          <w:szCs w:val="26"/>
        </w:rPr>
      </w:pPr>
      <w:r w:rsidRPr="00EB0EF8">
        <w:rPr>
          <w:rFonts w:ascii="Times New Roman" w:hAnsi="Times New Roman" w:cs="Times New Roman"/>
          <w:sz w:val="26"/>
          <w:szCs w:val="26"/>
        </w:rPr>
        <w:t>д) организация взаимодействия с другими структурными подразделениями управления по вопросам, связанным с антимонопольным комплаенсом;</w:t>
      </w:r>
    </w:p>
    <w:p w14:paraId="1375C948" w14:textId="74112585" w:rsidR="006E2B43" w:rsidRPr="00EB0EF8" w:rsidRDefault="00E84CEE" w:rsidP="006E2B43">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е</w:t>
      </w:r>
      <w:r w:rsidR="006E2B43" w:rsidRPr="00EB0EF8">
        <w:rPr>
          <w:rFonts w:ascii="Times New Roman" w:hAnsi="Times New Roman" w:cs="Times New Roman"/>
          <w:sz w:val="26"/>
          <w:szCs w:val="26"/>
        </w:rPr>
        <w:t>) взаимодействие с антимонопольным органом и организация содействия ему в части, касающейся вопросов, связанных с проводимыми проверками;</w:t>
      </w:r>
    </w:p>
    <w:p w14:paraId="28B78747" w14:textId="3CD392D7" w:rsidR="006E2B43" w:rsidRPr="00EB0EF8" w:rsidRDefault="00E84CEE" w:rsidP="006E2B43">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ж</w:t>
      </w:r>
      <w:r w:rsidR="006E2B43" w:rsidRPr="00EB0EF8">
        <w:rPr>
          <w:rFonts w:ascii="Times New Roman" w:hAnsi="Times New Roman" w:cs="Times New Roman"/>
          <w:sz w:val="26"/>
          <w:szCs w:val="26"/>
        </w:rPr>
        <w:t xml:space="preserve">) информирование </w:t>
      </w:r>
      <w:r w:rsidR="00691F5C">
        <w:rPr>
          <w:rFonts w:ascii="Times New Roman" w:hAnsi="Times New Roman" w:cs="Times New Roman"/>
          <w:sz w:val="26"/>
          <w:szCs w:val="26"/>
        </w:rPr>
        <w:t>начальника</w:t>
      </w:r>
      <w:r w:rsidR="006E2B43" w:rsidRPr="00EB0EF8">
        <w:rPr>
          <w:rFonts w:ascii="Times New Roman" w:hAnsi="Times New Roman" w:cs="Times New Roman"/>
          <w:sz w:val="26"/>
          <w:szCs w:val="26"/>
        </w:rPr>
        <w:t xml:space="preserve"> управления о внутренних документах, которые могут повлечь нарушение антимонопольного законодательства;</w:t>
      </w:r>
    </w:p>
    <w:p w14:paraId="69D71F9D" w14:textId="0F93325B" w:rsidR="00A920C5" w:rsidRDefault="00E84CEE" w:rsidP="006E2B43">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з</w:t>
      </w:r>
      <w:r w:rsidR="006E2B43" w:rsidRPr="00EB0EF8">
        <w:rPr>
          <w:rFonts w:ascii="Times New Roman" w:hAnsi="Times New Roman" w:cs="Times New Roman"/>
          <w:sz w:val="26"/>
          <w:szCs w:val="26"/>
        </w:rPr>
        <w:t>) иные функции, связанные с функционированием антимонопольного комплаенса.</w:t>
      </w:r>
    </w:p>
    <w:p w14:paraId="1E1DF8E0" w14:textId="19783535" w:rsidR="00691F5C" w:rsidRPr="00691F5C" w:rsidRDefault="00691F5C" w:rsidP="00691F5C">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2.2</w:t>
      </w:r>
      <w:r w:rsidRPr="00691F5C">
        <w:rPr>
          <w:rFonts w:ascii="Times New Roman" w:hAnsi="Times New Roman" w:cs="Times New Roman"/>
          <w:sz w:val="26"/>
          <w:szCs w:val="26"/>
        </w:rPr>
        <w:t xml:space="preserve">. Общий контроль за организацией и функционированием в </w:t>
      </w:r>
      <w:r>
        <w:rPr>
          <w:rFonts w:ascii="Times New Roman" w:hAnsi="Times New Roman" w:cs="Times New Roman"/>
          <w:sz w:val="26"/>
          <w:szCs w:val="26"/>
        </w:rPr>
        <w:t>управлении</w:t>
      </w:r>
      <w:r w:rsidRPr="00691F5C">
        <w:rPr>
          <w:rFonts w:ascii="Times New Roman" w:hAnsi="Times New Roman" w:cs="Times New Roman"/>
          <w:sz w:val="26"/>
          <w:szCs w:val="26"/>
        </w:rPr>
        <w:t xml:space="preserve"> антимонопольного комплаенса осуществля</w:t>
      </w:r>
      <w:r>
        <w:rPr>
          <w:rFonts w:ascii="Times New Roman" w:hAnsi="Times New Roman" w:cs="Times New Roman"/>
          <w:sz w:val="26"/>
          <w:szCs w:val="26"/>
        </w:rPr>
        <w:t>е</w:t>
      </w:r>
      <w:r w:rsidRPr="00691F5C">
        <w:rPr>
          <w:rFonts w:ascii="Times New Roman" w:hAnsi="Times New Roman" w:cs="Times New Roman"/>
          <w:sz w:val="26"/>
          <w:szCs w:val="26"/>
        </w:rPr>
        <w:t xml:space="preserve">тся </w:t>
      </w:r>
      <w:r>
        <w:rPr>
          <w:rFonts w:ascii="Times New Roman" w:hAnsi="Times New Roman" w:cs="Times New Roman"/>
          <w:sz w:val="26"/>
          <w:szCs w:val="26"/>
        </w:rPr>
        <w:t>начальником</w:t>
      </w:r>
      <w:r w:rsidRPr="00691F5C">
        <w:rPr>
          <w:rFonts w:ascii="Times New Roman" w:hAnsi="Times New Roman" w:cs="Times New Roman"/>
          <w:sz w:val="26"/>
          <w:szCs w:val="26"/>
        </w:rPr>
        <w:t xml:space="preserve"> </w:t>
      </w:r>
      <w:r>
        <w:rPr>
          <w:rFonts w:ascii="Times New Roman" w:hAnsi="Times New Roman" w:cs="Times New Roman"/>
          <w:sz w:val="26"/>
          <w:szCs w:val="26"/>
        </w:rPr>
        <w:t>управления</w:t>
      </w:r>
      <w:r w:rsidRPr="00691F5C">
        <w:rPr>
          <w:rFonts w:ascii="Times New Roman" w:hAnsi="Times New Roman" w:cs="Times New Roman"/>
          <w:sz w:val="26"/>
          <w:szCs w:val="26"/>
        </w:rPr>
        <w:t>, который:</w:t>
      </w:r>
    </w:p>
    <w:p w14:paraId="7EE16F81" w14:textId="5C4BF56F" w:rsidR="00691F5C" w:rsidRPr="00691F5C" w:rsidRDefault="00691F5C" w:rsidP="00691F5C">
      <w:pPr>
        <w:pStyle w:val="ConsPlusNormal"/>
        <w:tabs>
          <w:tab w:val="left" w:pos="851"/>
        </w:tabs>
        <w:ind w:firstLine="567"/>
        <w:outlineLvl w:val="1"/>
        <w:rPr>
          <w:rFonts w:ascii="Times New Roman" w:hAnsi="Times New Roman" w:cs="Times New Roman"/>
          <w:sz w:val="26"/>
          <w:szCs w:val="26"/>
        </w:rPr>
      </w:pPr>
      <w:r w:rsidRPr="00691F5C">
        <w:rPr>
          <w:rFonts w:ascii="Times New Roman" w:hAnsi="Times New Roman" w:cs="Times New Roman"/>
          <w:sz w:val="26"/>
          <w:szCs w:val="26"/>
        </w:rPr>
        <w:t xml:space="preserve">а) вводит в действие </w:t>
      </w:r>
      <w:r w:rsidR="000F0DA0">
        <w:rPr>
          <w:rFonts w:ascii="Times New Roman" w:hAnsi="Times New Roman" w:cs="Times New Roman"/>
          <w:sz w:val="26"/>
          <w:szCs w:val="26"/>
        </w:rPr>
        <w:t>приказ</w:t>
      </w:r>
      <w:r w:rsidRPr="00691F5C">
        <w:rPr>
          <w:rFonts w:ascii="Times New Roman" w:hAnsi="Times New Roman" w:cs="Times New Roman"/>
          <w:sz w:val="26"/>
          <w:szCs w:val="26"/>
        </w:rPr>
        <w:t xml:space="preserve"> об антимонопольном комплаенсе, вносит в него изменения, а также принимает внутренние документы </w:t>
      </w:r>
      <w:r>
        <w:rPr>
          <w:rFonts w:ascii="Times New Roman" w:hAnsi="Times New Roman" w:cs="Times New Roman"/>
          <w:sz w:val="26"/>
          <w:szCs w:val="26"/>
        </w:rPr>
        <w:t>управления</w:t>
      </w:r>
      <w:r w:rsidRPr="00691F5C">
        <w:rPr>
          <w:rFonts w:ascii="Times New Roman" w:hAnsi="Times New Roman" w:cs="Times New Roman"/>
          <w:sz w:val="26"/>
          <w:szCs w:val="26"/>
        </w:rPr>
        <w:t>, регламентирующие функционирование антимонопольного комплаенса;</w:t>
      </w:r>
    </w:p>
    <w:p w14:paraId="297FA8AB" w14:textId="1A54CC08" w:rsidR="00691F5C" w:rsidRPr="00691F5C" w:rsidRDefault="00691F5C" w:rsidP="00691F5C">
      <w:pPr>
        <w:pStyle w:val="ConsPlusNormal"/>
        <w:tabs>
          <w:tab w:val="left" w:pos="851"/>
        </w:tabs>
        <w:ind w:firstLine="567"/>
        <w:outlineLvl w:val="1"/>
        <w:rPr>
          <w:rFonts w:ascii="Times New Roman" w:hAnsi="Times New Roman" w:cs="Times New Roman"/>
          <w:sz w:val="26"/>
          <w:szCs w:val="26"/>
        </w:rPr>
      </w:pPr>
      <w:r w:rsidRPr="00691F5C">
        <w:rPr>
          <w:rFonts w:ascii="Times New Roman" w:hAnsi="Times New Roman" w:cs="Times New Roman"/>
          <w:sz w:val="26"/>
          <w:szCs w:val="26"/>
        </w:rPr>
        <w:t xml:space="preserve">б) применяет предусмотренные законодательством Российской Федерации меры ответственности за несоблюдение служащими </w:t>
      </w:r>
      <w:r>
        <w:rPr>
          <w:rFonts w:ascii="Times New Roman" w:hAnsi="Times New Roman" w:cs="Times New Roman"/>
          <w:sz w:val="26"/>
          <w:szCs w:val="26"/>
        </w:rPr>
        <w:t>управления</w:t>
      </w:r>
      <w:r w:rsidRPr="00691F5C">
        <w:rPr>
          <w:rFonts w:ascii="Times New Roman" w:hAnsi="Times New Roman" w:cs="Times New Roman"/>
          <w:sz w:val="26"/>
          <w:szCs w:val="26"/>
        </w:rPr>
        <w:t xml:space="preserve"> </w:t>
      </w:r>
      <w:r w:rsidR="000F0DA0">
        <w:rPr>
          <w:rFonts w:ascii="Times New Roman" w:hAnsi="Times New Roman" w:cs="Times New Roman"/>
          <w:sz w:val="26"/>
          <w:szCs w:val="26"/>
        </w:rPr>
        <w:t>приказа</w:t>
      </w:r>
      <w:r w:rsidRPr="00691F5C">
        <w:rPr>
          <w:rFonts w:ascii="Times New Roman" w:hAnsi="Times New Roman" w:cs="Times New Roman"/>
          <w:sz w:val="26"/>
          <w:szCs w:val="26"/>
        </w:rPr>
        <w:t xml:space="preserve"> об антимонопольном комплаенсе;</w:t>
      </w:r>
    </w:p>
    <w:p w14:paraId="217664E4" w14:textId="77777777" w:rsidR="00691F5C" w:rsidRPr="00691F5C" w:rsidRDefault="00691F5C" w:rsidP="00691F5C">
      <w:pPr>
        <w:pStyle w:val="ConsPlusNormal"/>
        <w:tabs>
          <w:tab w:val="left" w:pos="851"/>
        </w:tabs>
        <w:ind w:firstLine="567"/>
        <w:outlineLvl w:val="1"/>
        <w:rPr>
          <w:rFonts w:ascii="Times New Roman" w:hAnsi="Times New Roman" w:cs="Times New Roman"/>
          <w:sz w:val="26"/>
          <w:szCs w:val="26"/>
        </w:rPr>
      </w:pPr>
      <w:r w:rsidRPr="00691F5C">
        <w:rPr>
          <w:rFonts w:ascii="Times New Roman" w:hAnsi="Times New Roman" w:cs="Times New Roman"/>
          <w:sz w:val="26"/>
          <w:szCs w:val="26"/>
        </w:rPr>
        <w:t>в) рассматривает материалы, отчеты и результаты периодических оценок эффективности функционирования антимонопольного комплаенса и принимает меры, направленные на устранение выявленных недостатков;</w:t>
      </w:r>
    </w:p>
    <w:p w14:paraId="1F91A423" w14:textId="2690D1A7" w:rsidR="00691F5C" w:rsidRDefault="00691F5C" w:rsidP="00691F5C">
      <w:pPr>
        <w:pStyle w:val="ConsPlusNormal"/>
        <w:tabs>
          <w:tab w:val="left" w:pos="851"/>
        </w:tabs>
        <w:ind w:firstLine="567"/>
        <w:outlineLvl w:val="1"/>
        <w:rPr>
          <w:rFonts w:ascii="Times New Roman" w:hAnsi="Times New Roman" w:cs="Times New Roman"/>
          <w:sz w:val="26"/>
          <w:szCs w:val="26"/>
        </w:rPr>
      </w:pPr>
      <w:r w:rsidRPr="00691F5C">
        <w:rPr>
          <w:rFonts w:ascii="Times New Roman" w:hAnsi="Times New Roman" w:cs="Times New Roman"/>
          <w:sz w:val="26"/>
          <w:szCs w:val="26"/>
        </w:rPr>
        <w:t>г) осуществляет контроль за устранением выявленных недостатков антимонопольного комплаенса.</w:t>
      </w:r>
    </w:p>
    <w:p w14:paraId="61C36BCA" w14:textId="77777777" w:rsidR="00CB14D7" w:rsidRDefault="00CB14D7" w:rsidP="00CB14D7">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2.3</w:t>
      </w:r>
      <w:r w:rsidRPr="00CB14D7">
        <w:rPr>
          <w:rFonts w:ascii="Times New Roman" w:hAnsi="Times New Roman" w:cs="Times New Roman"/>
          <w:sz w:val="26"/>
          <w:szCs w:val="26"/>
        </w:rPr>
        <w:t xml:space="preserve">. Оценку эффективности организации и функционирования в </w:t>
      </w:r>
      <w:r>
        <w:rPr>
          <w:rFonts w:ascii="Times New Roman" w:hAnsi="Times New Roman" w:cs="Times New Roman"/>
          <w:sz w:val="26"/>
          <w:szCs w:val="26"/>
        </w:rPr>
        <w:t>управлении</w:t>
      </w:r>
      <w:r w:rsidRPr="00CB14D7">
        <w:rPr>
          <w:rFonts w:ascii="Times New Roman" w:hAnsi="Times New Roman" w:cs="Times New Roman"/>
          <w:sz w:val="26"/>
          <w:szCs w:val="26"/>
        </w:rPr>
        <w:t xml:space="preserve"> антимонопольного комплаенса осуществляет коллегиальный орган.</w:t>
      </w:r>
      <w:r>
        <w:rPr>
          <w:rFonts w:ascii="Times New Roman" w:hAnsi="Times New Roman" w:cs="Times New Roman"/>
          <w:sz w:val="26"/>
          <w:szCs w:val="26"/>
        </w:rPr>
        <w:t xml:space="preserve"> </w:t>
      </w:r>
    </w:p>
    <w:p w14:paraId="3B1B9D8D" w14:textId="77777777" w:rsidR="00CB14D7" w:rsidRDefault="00CB14D7" w:rsidP="00CB14D7">
      <w:pPr>
        <w:pStyle w:val="ConsPlusNormal"/>
        <w:tabs>
          <w:tab w:val="left" w:pos="851"/>
        </w:tabs>
        <w:ind w:firstLine="567"/>
        <w:outlineLvl w:val="1"/>
        <w:rPr>
          <w:rFonts w:ascii="Times New Roman" w:hAnsi="Times New Roman" w:cs="Times New Roman"/>
          <w:sz w:val="26"/>
          <w:szCs w:val="26"/>
        </w:rPr>
      </w:pPr>
      <w:r w:rsidRPr="00CB14D7">
        <w:rPr>
          <w:rFonts w:ascii="Times New Roman" w:hAnsi="Times New Roman" w:cs="Times New Roman"/>
          <w:sz w:val="26"/>
          <w:szCs w:val="26"/>
        </w:rPr>
        <w:t>Функции коллегиального органа возложены на Общественн</w:t>
      </w:r>
      <w:r>
        <w:rPr>
          <w:rFonts w:ascii="Times New Roman" w:hAnsi="Times New Roman" w:cs="Times New Roman"/>
          <w:sz w:val="26"/>
          <w:szCs w:val="26"/>
        </w:rPr>
        <w:t>ый</w:t>
      </w:r>
      <w:r w:rsidRPr="00CB14D7">
        <w:rPr>
          <w:rFonts w:ascii="Times New Roman" w:hAnsi="Times New Roman" w:cs="Times New Roman"/>
          <w:sz w:val="26"/>
          <w:szCs w:val="26"/>
        </w:rPr>
        <w:t xml:space="preserve"> совет при управлении.</w:t>
      </w:r>
    </w:p>
    <w:p w14:paraId="695432C7" w14:textId="29D6E9DF" w:rsidR="00CB14D7" w:rsidRPr="00CB14D7" w:rsidRDefault="00CB14D7" w:rsidP="00CB14D7">
      <w:pPr>
        <w:pStyle w:val="ConsPlusNormal"/>
        <w:tabs>
          <w:tab w:val="left" w:pos="851"/>
        </w:tabs>
        <w:ind w:firstLine="567"/>
        <w:outlineLvl w:val="1"/>
        <w:rPr>
          <w:rFonts w:ascii="Times New Roman" w:hAnsi="Times New Roman" w:cs="Times New Roman"/>
          <w:sz w:val="26"/>
          <w:szCs w:val="26"/>
        </w:rPr>
      </w:pPr>
      <w:r w:rsidRPr="00CB14D7">
        <w:rPr>
          <w:rFonts w:ascii="Times New Roman" w:hAnsi="Times New Roman" w:cs="Times New Roman"/>
          <w:sz w:val="26"/>
          <w:szCs w:val="26"/>
        </w:rPr>
        <w:t>К функциям коллегиального органа относ</w:t>
      </w:r>
      <w:r>
        <w:rPr>
          <w:rFonts w:ascii="Times New Roman" w:hAnsi="Times New Roman" w:cs="Times New Roman"/>
          <w:sz w:val="26"/>
          <w:szCs w:val="26"/>
        </w:rPr>
        <w:t>я</w:t>
      </w:r>
      <w:r w:rsidRPr="00CB14D7">
        <w:rPr>
          <w:rFonts w:ascii="Times New Roman" w:hAnsi="Times New Roman" w:cs="Times New Roman"/>
          <w:sz w:val="26"/>
          <w:szCs w:val="26"/>
        </w:rPr>
        <w:t>тся:</w:t>
      </w:r>
    </w:p>
    <w:p w14:paraId="5E2CF65A" w14:textId="1B06FFCE" w:rsidR="00CB14D7" w:rsidRPr="00CB14D7" w:rsidRDefault="00CB14D7" w:rsidP="00CB14D7">
      <w:pPr>
        <w:pStyle w:val="ConsPlusNormal"/>
        <w:tabs>
          <w:tab w:val="left" w:pos="851"/>
        </w:tabs>
        <w:ind w:firstLine="567"/>
        <w:outlineLvl w:val="1"/>
        <w:rPr>
          <w:rFonts w:ascii="Times New Roman" w:hAnsi="Times New Roman" w:cs="Times New Roman"/>
          <w:sz w:val="26"/>
          <w:szCs w:val="26"/>
        </w:rPr>
      </w:pPr>
      <w:r w:rsidRPr="00CB14D7">
        <w:rPr>
          <w:rFonts w:ascii="Times New Roman" w:hAnsi="Times New Roman" w:cs="Times New Roman"/>
          <w:sz w:val="26"/>
          <w:szCs w:val="26"/>
        </w:rPr>
        <w:t xml:space="preserve">а) рассмотрение и оценка мероприятий </w:t>
      </w:r>
      <w:r>
        <w:rPr>
          <w:rFonts w:ascii="Times New Roman" w:hAnsi="Times New Roman" w:cs="Times New Roman"/>
          <w:sz w:val="26"/>
          <w:szCs w:val="26"/>
        </w:rPr>
        <w:t>управления</w:t>
      </w:r>
      <w:r w:rsidRPr="00CB14D7">
        <w:rPr>
          <w:rFonts w:ascii="Times New Roman" w:hAnsi="Times New Roman" w:cs="Times New Roman"/>
          <w:sz w:val="26"/>
          <w:szCs w:val="26"/>
        </w:rPr>
        <w:t xml:space="preserve"> в части, касающейся функционирования антимонопольного комплаенса;</w:t>
      </w:r>
    </w:p>
    <w:p w14:paraId="7DF3B069" w14:textId="77777777" w:rsidR="00CB14D7" w:rsidRPr="00CB14D7" w:rsidRDefault="00CB14D7" w:rsidP="00CB14D7">
      <w:pPr>
        <w:pStyle w:val="ConsPlusNormal"/>
        <w:tabs>
          <w:tab w:val="left" w:pos="851"/>
        </w:tabs>
        <w:ind w:firstLine="567"/>
        <w:outlineLvl w:val="1"/>
        <w:rPr>
          <w:rFonts w:ascii="Times New Roman" w:hAnsi="Times New Roman" w:cs="Times New Roman"/>
          <w:sz w:val="26"/>
          <w:szCs w:val="26"/>
        </w:rPr>
      </w:pPr>
      <w:r w:rsidRPr="00CB14D7">
        <w:rPr>
          <w:rFonts w:ascii="Times New Roman" w:hAnsi="Times New Roman" w:cs="Times New Roman"/>
          <w:sz w:val="26"/>
          <w:szCs w:val="26"/>
        </w:rPr>
        <w:t>б) рассмотрение и утверждение доклада об антимонопольном комплаенсе.</w:t>
      </w:r>
    </w:p>
    <w:p w14:paraId="2ACC68FF" w14:textId="77777777" w:rsidR="00F608C3" w:rsidRPr="00EB0EF8" w:rsidRDefault="00F608C3" w:rsidP="00691F5C">
      <w:pPr>
        <w:pStyle w:val="ConsPlusNormal"/>
        <w:tabs>
          <w:tab w:val="left" w:pos="851"/>
        </w:tabs>
        <w:ind w:firstLine="567"/>
        <w:outlineLvl w:val="1"/>
        <w:rPr>
          <w:rFonts w:ascii="Times New Roman" w:hAnsi="Times New Roman" w:cs="Times New Roman"/>
          <w:sz w:val="26"/>
          <w:szCs w:val="26"/>
        </w:rPr>
      </w:pPr>
    </w:p>
    <w:p w14:paraId="7CE4C943" w14:textId="63B7483D" w:rsidR="00A920C5" w:rsidRPr="00CB14D7" w:rsidRDefault="00A920C5" w:rsidP="00CB14D7">
      <w:pPr>
        <w:pStyle w:val="ConsPlusNormal"/>
        <w:numPr>
          <w:ilvl w:val="0"/>
          <w:numId w:val="2"/>
        </w:numPr>
        <w:spacing w:before="240" w:after="120"/>
        <w:jc w:val="center"/>
        <w:outlineLvl w:val="0"/>
        <w:rPr>
          <w:rFonts w:ascii="Times New Roman" w:hAnsi="Times New Roman" w:cs="Times New Roman"/>
          <w:b/>
          <w:sz w:val="26"/>
          <w:szCs w:val="26"/>
        </w:rPr>
      </w:pPr>
      <w:r w:rsidRPr="00CB14D7">
        <w:rPr>
          <w:rFonts w:ascii="Times New Roman" w:hAnsi="Times New Roman" w:cs="Times New Roman"/>
          <w:b/>
          <w:sz w:val="26"/>
          <w:szCs w:val="26"/>
        </w:rPr>
        <w:t>Выявление и оценка рисков</w:t>
      </w:r>
      <w:r w:rsidR="00CB14D7" w:rsidRPr="00CB14D7">
        <w:t xml:space="preserve"> </w:t>
      </w:r>
      <w:r w:rsidR="00CB14D7" w:rsidRPr="00CB14D7">
        <w:rPr>
          <w:rFonts w:ascii="Times New Roman" w:hAnsi="Times New Roman" w:cs="Times New Roman"/>
          <w:b/>
          <w:sz w:val="26"/>
          <w:szCs w:val="26"/>
        </w:rPr>
        <w:t>нарушения</w:t>
      </w:r>
      <w:r w:rsidR="00CB14D7">
        <w:rPr>
          <w:rFonts w:ascii="Times New Roman" w:hAnsi="Times New Roman" w:cs="Times New Roman"/>
          <w:b/>
          <w:sz w:val="26"/>
          <w:szCs w:val="26"/>
        </w:rPr>
        <w:t xml:space="preserve"> </w:t>
      </w:r>
      <w:r w:rsidR="00CB14D7" w:rsidRPr="00CB14D7">
        <w:rPr>
          <w:rFonts w:ascii="Times New Roman" w:hAnsi="Times New Roman" w:cs="Times New Roman"/>
          <w:b/>
          <w:sz w:val="26"/>
          <w:szCs w:val="26"/>
        </w:rPr>
        <w:t>антимонопольного законодательства</w:t>
      </w:r>
      <w:r w:rsidR="00CB14D7" w:rsidRPr="00CB14D7">
        <w:rPr>
          <w:rFonts w:ascii="Times New Roman" w:hAnsi="Times New Roman" w:cs="Times New Roman"/>
          <w:b/>
          <w:sz w:val="26"/>
          <w:szCs w:val="26"/>
          <w:highlight w:val="yellow"/>
        </w:rPr>
        <w:t xml:space="preserve"> </w:t>
      </w:r>
    </w:p>
    <w:p w14:paraId="49B5FF44" w14:textId="5A8FFC6E" w:rsidR="00A920C5" w:rsidRPr="00B60D9A" w:rsidRDefault="00A920C5" w:rsidP="00A920C5">
      <w:pPr>
        <w:pStyle w:val="ConsPlusNormal"/>
        <w:numPr>
          <w:ilvl w:val="1"/>
          <w:numId w:val="2"/>
        </w:numPr>
        <w:tabs>
          <w:tab w:val="left" w:pos="851"/>
          <w:tab w:val="left" w:pos="1134"/>
        </w:tabs>
        <w:ind w:left="0" w:firstLine="567"/>
        <w:outlineLvl w:val="1"/>
        <w:rPr>
          <w:rFonts w:ascii="Times New Roman" w:hAnsi="Times New Roman" w:cs="Times New Roman"/>
          <w:sz w:val="26"/>
          <w:szCs w:val="26"/>
        </w:rPr>
      </w:pPr>
      <w:r w:rsidRPr="00B60D9A">
        <w:rPr>
          <w:rFonts w:ascii="Times New Roman" w:hAnsi="Times New Roman" w:cs="Times New Roman"/>
          <w:sz w:val="26"/>
          <w:szCs w:val="26"/>
        </w:rPr>
        <w:t xml:space="preserve">В целях выявления рисков нарушения антимонопольного законодательства </w:t>
      </w:r>
      <w:r w:rsidR="009109AE" w:rsidRPr="00B60D9A">
        <w:rPr>
          <w:rFonts w:ascii="Times New Roman" w:hAnsi="Times New Roman" w:cs="Times New Roman"/>
          <w:sz w:val="26"/>
          <w:szCs w:val="26"/>
        </w:rPr>
        <w:t>должностным лицом</w:t>
      </w:r>
      <w:r w:rsidRPr="00B60D9A">
        <w:rPr>
          <w:rFonts w:ascii="Times New Roman" w:hAnsi="Times New Roman" w:cs="Times New Roman"/>
          <w:sz w:val="26"/>
          <w:szCs w:val="26"/>
        </w:rPr>
        <w:t xml:space="preserve"> совместно с другими </w:t>
      </w:r>
      <w:r w:rsidRPr="00B60D9A">
        <w:rPr>
          <w:rFonts w:ascii="Times New Roman" w:hAnsi="Times New Roman" w:cs="Times New Roman"/>
          <w:color w:val="FF0000"/>
          <w:sz w:val="26"/>
          <w:szCs w:val="26"/>
        </w:rPr>
        <w:t xml:space="preserve"> </w:t>
      </w:r>
      <w:r w:rsidRPr="00B60D9A">
        <w:rPr>
          <w:rFonts w:ascii="Times New Roman" w:hAnsi="Times New Roman" w:cs="Times New Roman"/>
          <w:sz w:val="26"/>
          <w:szCs w:val="26"/>
        </w:rPr>
        <w:t>подразделениями</w:t>
      </w:r>
      <w:r w:rsidRPr="00B60D9A">
        <w:rPr>
          <w:rFonts w:ascii="Times New Roman" w:hAnsi="Times New Roman" w:cs="Times New Roman"/>
          <w:color w:val="FF0000"/>
          <w:sz w:val="26"/>
          <w:szCs w:val="26"/>
        </w:rPr>
        <w:t xml:space="preserve"> </w:t>
      </w:r>
      <w:r w:rsidR="001D4A21" w:rsidRPr="00B60D9A">
        <w:rPr>
          <w:rFonts w:ascii="Times New Roman" w:hAnsi="Times New Roman" w:cs="Times New Roman"/>
          <w:sz w:val="26"/>
          <w:szCs w:val="26"/>
        </w:rPr>
        <w:t>управления</w:t>
      </w:r>
      <w:r w:rsidRPr="00B60D9A">
        <w:rPr>
          <w:rFonts w:ascii="Times New Roman" w:hAnsi="Times New Roman" w:cs="Times New Roman"/>
          <w:sz w:val="26"/>
          <w:szCs w:val="26"/>
        </w:rPr>
        <w:t xml:space="preserve"> на регулярной основе проводятся следующие мероприятия:</w:t>
      </w:r>
    </w:p>
    <w:p w14:paraId="00308F7D" w14:textId="663438E7" w:rsidR="00B60D9A" w:rsidRPr="00B60D9A" w:rsidRDefault="00B60D9A" w:rsidP="00B60D9A">
      <w:pPr>
        <w:pStyle w:val="ConsPlusNormal"/>
        <w:tabs>
          <w:tab w:val="left" w:pos="851"/>
        </w:tabs>
        <w:ind w:firstLine="567"/>
        <w:rPr>
          <w:rFonts w:ascii="Times New Roman" w:hAnsi="Times New Roman" w:cs="Times New Roman"/>
          <w:sz w:val="26"/>
          <w:szCs w:val="26"/>
        </w:rPr>
      </w:pPr>
      <w:r w:rsidRPr="00B60D9A">
        <w:rPr>
          <w:rFonts w:ascii="Times New Roman" w:hAnsi="Times New Roman" w:cs="Times New Roman"/>
          <w:sz w:val="26"/>
          <w:szCs w:val="26"/>
        </w:rPr>
        <w:t xml:space="preserve">а) анализ выявленных нарушений антимонопольного законодательства в деятельности </w:t>
      </w:r>
      <w:r>
        <w:rPr>
          <w:rFonts w:ascii="Times New Roman" w:hAnsi="Times New Roman" w:cs="Times New Roman"/>
          <w:sz w:val="26"/>
          <w:szCs w:val="26"/>
        </w:rPr>
        <w:t>управления</w:t>
      </w:r>
      <w:r w:rsidRPr="00B60D9A">
        <w:rPr>
          <w:rFonts w:ascii="Times New Roman" w:hAnsi="Times New Roman" w:cs="Times New Roman"/>
          <w:sz w:val="26"/>
          <w:szCs w:val="26"/>
        </w:rPr>
        <w:t xml:space="preserve"> за предыдущие 3 года (наличие предостережений, предупреждений, штрафов, жалоб, возбужденных дел);</w:t>
      </w:r>
    </w:p>
    <w:p w14:paraId="61FD5825" w14:textId="0658B401" w:rsidR="00B60D9A" w:rsidRPr="00B60D9A" w:rsidRDefault="00B60D9A" w:rsidP="00B60D9A">
      <w:pPr>
        <w:pStyle w:val="ConsPlusNormal"/>
        <w:tabs>
          <w:tab w:val="left" w:pos="851"/>
        </w:tabs>
        <w:ind w:firstLine="567"/>
        <w:rPr>
          <w:rFonts w:ascii="Times New Roman" w:hAnsi="Times New Roman" w:cs="Times New Roman"/>
          <w:sz w:val="26"/>
          <w:szCs w:val="26"/>
        </w:rPr>
      </w:pPr>
      <w:r w:rsidRPr="00B60D9A">
        <w:rPr>
          <w:rFonts w:ascii="Times New Roman" w:hAnsi="Times New Roman" w:cs="Times New Roman"/>
          <w:sz w:val="26"/>
          <w:szCs w:val="26"/>
        </w:rPr>
        <w:t xml:space="preserve">б) анализ нормативных правовых актов </w:t>
      </w:r>
      <w:r>
        <w:rPr>
          <w:rFonts w:ascii="Times New Roman" w:hAnsi="Times New Roman" w:cs="Times New Roman"/>
          <w:sz w:val="26"/>
          <w:szCs w:val="26"/>
        </w:rPr>
        <w:t>управления</w:t>
      </w:r>
      <w:r w:rsidR="000F0DA0">
        <w:rPr>
          <w:rFonts w:ascii="Times New Roman" w:hAnsi="Times New Roman" w:cs="Times New Roman"/>
          <w:sz w:val="26"/>
          <w:szCs w:val="26"/>
        </w:rPr>
        <w:t xml:space="preserve"> </w:t>
      </w:r>
      <w:r w:rsidR="000F0DA0" w:rsidRPr="000F0DA0">
        <w:rPr>
          <w:rFonts w:ascii="Times New Roman" w:hAnsi="Times New Roman" w:cs="Times New Roman"/>
          <w:sz w:val="26"/>
          <w:szCs w:val="26"/>
        </w:rPr>
        <w:t>в сфере закупок товаров, работ, услуг для обеспечения</w:t>
      </w:r>
      <w:r w:rsidR="000F0DA0">
        <w:rPr>
          <w:rFonts w:ascii="Times New Roman" w:hAnsi="Times New Roman" w:cs="Times New Roman"/>
          <w:sz w:val="26"/>
          <w:szCs w:val="26"/>
        </w:rPr>
        <w:t xml:space="preserve"> государственных нужд</w:t>
      </w:r>
      <w:r w:rsidRPr="00B60D9A">
        <w:rPr>
          <w:rFonts w:ascii="Times New Roman" w:hAnsi="Times New Roman" w:cs="Times New Roman"/>
          <w:sz w:val="26"/>
          <w:szCs w:val="26"/>
        </w:rPr>
        <w:t>;</w:t>
      </w:r>
    </w:p>
    <w:p w14:paraId="4F2B63F3" w14:textId="71D0BABF" w:rsidR="00B60D9A" w:rsidRPr="00B60D9A" w:rsidRDefault="00B60D9A" w:rsidP="00B60D9A">
      <w:pPr>
        <w:pStyle w:val="ConsPlusNormal"/>
        <w:tabs>
          <w:tab w:val="left" w:pos="851"/>
        </w:tabs>
        <w:ind w:firstLine="567"/>
        <w:rPr>
          <w:rFonts w:ascii="Times New Roman" w:hAnsi="Times New Roman" w:cs="Times New Roman"/>
          <w:sz w:val="26"/>
          <w:szCs w:val="26"/>
        </w:rPr>
      </w:pPr>
      <w:r w:rsidRPr="00B60D9A">
        <w:rPr>
          <w:rFonts w:ascii="Times New Roman" w:hAnsi="Times New Roman" w:cs="Times New Roman"/>
          <w:sz w:val="26"/>
          <w:szCs w:val="26"/>
        </w:rPr>
        <w:t xml:space="preserve">в) анализ проектов нормативных правовых актов </w:t>
      </w:r>
      <w:r>
        <w:rPr>
          <w:rFonts w:ascii="Times New Roman" w:hAnsi="Times New Roman" w:cs="Times New Roman"/>
          <w:sz w:val="26"/>
          <w:szCs w:val="26"/>
        </w:rPr>
        <w:t>управления</w:t>
      </w:r>
      <w:r w:rsidR="0099671D">
        <w:rPr>
          <w:rFonts w:ascii="Times New Roman" w:hAnsi="Times New Roman" w:cs="Times New Roman"/>
          <w:sz w:val="26"/>
          <w:szCs w:val="26"/>
        </w:rPr>
        <w:t xml:space="preserve"> </w:t>
      </w:r>
      <w:bookmarkStart w:id="0" w:name="_Hlk1141102"/>
      <w:r w:rsidR="0099671D" w:rsidRPr="0099671D">
        <w:rPr>
          <w:rFonts w:ascii="Times New Roman" w:hAnsi="Times New Roman" w:cs="Times New Roman"/>
          <w:sz w:val="26"/>
          <w:szCs w:val="26"/>
        </w:rPr>
        <w:t>в сфере закупок товаров, работ, услуг для обеспечения государственных нужд</w:t>
      </w:r>
      <w:bookmarkEnd w:id="0"/>
      <w:r w:rsidRPr="00B60D9A">
        <w:rPr>
          <w:rFonts w:ascii="Times New Roman" w:hAnsi="Times New Roman" w:cs="Times New Roman"/>
          <w:sz w:val="26"/>
          <w:szCs w:val="26"/>
        </w:rPr>
        <w:t>;</w:t>
      </w:r>
    </w:p>
    <w:p w14:paraId="4EA647B4" w14:textId="68727F24" w:rsidR="00B60D9A" w:rsidRPr="00B60D9A" w:rsidRDefault="00B60D9A" w:rsidP="00B60D9A">
      <w:pPr>
        <w:pStyle w:val="ConsPlusNormal"/>
        <w:tabs>
          <w:tab w:val="left" w:pos="851"/>
        </w:tabs>
        <w:ind w:firstLine="567"/>
        <w:rPr>
          <w:rFonts w:ascii="Times New Roman" w:hAnsi="Times New Roman" w:cs="Times New Roman"/>
          <w:sz w:val="26"/>
          <w:szCs w:val="26"/>
        </w:rPr>
      </w:pPr>
      <w:r w:rsidRPr="00B60D9A">
        <w:rPr>
          <w:rFonts w:ascii="Times New Roman" w:hAnsi="Times New Roman" w:cs="Times New Roman"/>
          <w:sz w:val="26"/>
          <w:szCs w:val="26"/>
        </w:rPr>
        <w:t xml:space="preserve">г) мониторинг и анализ практики применения </w:t>
      </w:r>
      <w:r>
        <w:rPr>
          <w:rFonts w:ascii="Times New Roman" w:hAnsi="Times New Roman" w:cs="Times New Roman"/>
          <w:sz w:val="26"/>
          <w:szCs w:val="26"/>
        </w:rPr>
        <w:t>управлением</w:t>
      </w:r>
      <w:r w:rsidRPr="00B60D9A">
        <w:rPr>
          <w:rFonts w:ascii="Times New Roman" w:hAnsi="Times New Roman" w:cs="Times New Roman"/>
          <w:sz w:val="26"/>
          <w:szCs w:val="26"/>
        </w:rPr>
        <w:t xml:space="preserve"> антимонопольного законодательства;</w:t>
      </w:r>
    </w:p>
    <w:p w14:paraId="792D2518" w14:textId="76618458" w:rsidR="00B60D9A" w:rsidRDefault="00B60D9A" w:rsidP="00B60D9A">
      <w:pPr>
        <w:pStyle w:val="ConsPlusNormal"/>
        <w:tabs>
          <w:tab w:val="left" w:pos="851"/>
        </w:tabs>
        <w:ind w:firstLine="567"/>
        <w:rPr>
          <w:rFonts w:ascii="Times New Roman" w:hAnsi="Times New Roman" w:cs="Times New Roman"/>
          <w:sz w:val="26"/>
          <w:szCs w:val="26"/>
        </w:rPr>
      </w:pPr>
      <w:r w:rsidRPr="00B60D9A">
        <w:rPr>
          <w:rFonts w:ascii="Times New Roman" w:hAnsi="Times New Roman" w:cs="Times New Roman"/>
          <w:sz w:val="26"/>
          <w:szCs w:val="26"/>
        </w:rPr>
        <w:t>д)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14:paraId="5C3D0991" w14:textId="23024F3A" w:rsidR="00B60D9A" w:rsidRPr="00B60D9A" w:rsidRDefault="001D7F45"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3.2</w:t>
      </w:r>
      <w:r w:rsidR="00B60D9A" w:rsidRPr="00B60D9A">
        <w:rPr>
          <w:rFonts w:ascii="Times New Roman" w:hAnsi="Times New Roman"/>
          <w:sz w:val="26"/>
          <w:szCs w:val="26"/>
        </w:rPr>
        <w:t>. При проведении (не реже одного раза в год)</w:t>
      </w:r>
      <w:r>
        <w:rPr>
          <w:rFonts w:ascii="Times New Roman" w:hAnsi="Times New Roman"/>
          <w:sz w:val="26"/>
          <w:szCs w:val="26"/>
        </w:rPr>
        <w:t xml:space="preserve"> </w:t>
      </w:r>
      <w:r w:rsidR="00B60D9A" w:rsidRPr="00B60D9A">
        <w:rPr>
          <w:rFonts w:ascii="Times New Roman" w:hAnsi="Times New Roman"/>
          <w:sz w:val="26"/>
          <w:szCs w:val="26"/>
        </w:rPr>
        <w:t>должностным лицом анализа выявленных нарушений антимонопольного законодательства за предыдущие 3 года (наличие предостережений, предупреждений, штрафов, жалоб, возбужденных дел) должны реализовываться следующие мероприятия:</w:t>
      </w:r>
    </w:p>
    <w:p w14:paraId="2CA4E4E8" w14:textId="73AFA820"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а) осуществление сбора в структурных подразделениях </w:t>
      </w:r>
      <w:r w:rsidR="001D7F45">
        <w:rPr>
          <w:rFonts w:ascii="Times New Roman" w:hAnsi="Times New Roman"/>
          <w:sz w:val="26"/>
          <w:szCs w:val="26"/>
        </w:rPr>
        <w:t>управления</w:t>
      </w:r>
      <w:r w:rsidRPr="00B60D9A">
        <w:rPr>
          <w:rFonts w:ascii="Times New Roman" w:hAnsi="Times New Roman"/>
          <w:sz w:val="26"/>
          <w:szCs w:val="26"/>
        </w:rPr>
        <w:t xml:space="preserve"> сведений о наличии нарушений антимонопольного законодательства;</w:t>
      </w:r>
    </w:p>
    <w:p w14:paraId="4CEE5AF8" w14:textId="282A3FE0"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б) составление перечня нарушений антимонопольного законодательства в </w:t>
      </w:r>
      <w:r w:rsidR="001D7F45">
        <w:rPr>
          <w:rFonts w:ascii="Times New Roman" w:hAnsi="Times New Roman"/>
          <w:sz w:val="26"/>
          <w:szCs w:val="26"/>
        </w:rPr>
        <w:t>управлении</w:t>
      </w:r>
      <w:r w:rsidRPr="00B60D9A">
        <w:rPr>
          <w:rFonts w:ascii="Times New Roman" w:hAnsi="Times New Roman"/>
          <w:sz w:val="26"/>
          <w:szCs w:val="26"/>
        </w:rPr>
        <w:t xml:space="preserve">, который содержит классифицированные по сферам деятельности </w:t>
      </w:r>
      <w:r w:rsidR="001D7F45">
        <w:rPr>
          <w:rFonts w:ascii="Times New Roman" w:hAnsi="Times New Roman"/>
          <w:sz w:val="26"/>
          <w:szCs w:val="26"/>
        </w:rPr>
        <w:t>управления</w:t>
      </w:r>
      <w:r w:rsidRPr="00B60D9A">
        <w:rPr>
          <w:rFonts w:ascii="Times New Roman" w:hAnsi="Times New Roman"/>
          <w:sz w:val="26"/>
          <w:szCs w:val="26"/>
        </w:rPr>
        <w:t xml:space="preserve"> сведения о выявленных за последние 3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мерах, направленных </w:t>
      </w:r>
      <w:r w:rsidR="00376525">
        <w:rPr>
          <w:rFonts w:ascii="Times New Roman" w:hAnsi="Times New Roman"/>
          <w:sz w:val="26"/>
          <w:szCs w:val="26"/>
        </w:rPr>
        <w:t>управлением</w:t>
      </w:r>
      <w:r w:rsidRPr="00B60D9A">
        <w:rPr>
          <w:rFonts w:ascii="Times New Roman" w:hAnsi="Times New Roman"/>
          <w:sz w:val="26"/>
          <w:szCs w:val="26"/>
        </w:rPr>
        <w:t xml:space="preserve"> на недопущение повторения нарушения.</w:t>
      </w:r>
    </w:p>
    <w:p w14:paraId="6F24A8E5" w14:textId="21340C6C" w:rsidR="00B60D9A" w:rsidRPr="00B60D9A" w:rsidRDefault="00F455BF"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3.3</w:t>
      </w:r>
      <w:r w:rsidR="00B60D9A" w:rsidRPr="00B60D9A">
        <w:rPr>
          <w:rFonts w:ascii="Times New Roman" w:hAnsi="Times New Roman"/>
          <w:sz w:val="26"/>
          <w:szCs w:val="26"/>
        </w:rPr>
        <w:t xml:space="preserve">. При проведении (не реже одного раза в год) </w:t>
      </w:r>
      <w:r w:rsidR="001D7F45">
        <w:rPr>
          <w:rFonts w:ascii="Times New Roman" w:hAnsi="Times New Roman"/>
          <w:sz w:val="26"/>
          <w:szCs w:val="26"/>
        </w:rPr>
        <w:t xml:space="preserve"> </w:t>
      </w:r>
      <w:r w:rsidR="00B60D9A" w:rsidRPr="00B60D9A">
        <w:rPr>
          <w:rFonts w:ascii="Times New Roman" w:hAnsi="Times New Roman"/>
          <w:sz w:val="26"/>
          <w:szCs w:val="26"/>
        </w:rPr>
        <w:t xml:space="preserve">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анализа нормативных правовых актов </w:t>
      </w:r>
      <w:r w:rsidR="001D7F45">
        <w:rPr>
          <w:rFonts w:ascii="Times New Roman" w:hAnsi="Times New Roman"/>
          <w:sz w:val="26"/>
          <w:szCs w:val="26"/>
        </w:rPr>
        <w:t>управления</w:t>
      </w:r>
      <w:r w:rsidR="0099671D">
        <w:rPr>
          <w:rFonts w:ascii="Times New Roman" w:hAnsi="Times New Roman"/>
          <w:sz w:val="26"/>
          <w:szCs w:val="26"/>
        </w:rPr>
        <w:t xml:space="preserve"> </w:t>
      </w:r>
      <w:r w:rsidR="0099671D" w:rsidRPr="0099671D">
        <w:rPr>
          <w:rFonts w:ascii="Times New Roman" w:hAnsi="Times New Roman" w:cs="Times New Roman"/>
          <w:sz w:val="26"/>
          <w:szCs w:val="26"/>
        </w:rPr>
        <w:t>в сфере закупок товаров, работ, услуг для обеспечения государственных нужд</w:t>
      </w:r>
      <w:r w:rsidR="00B60D9A" w:rsidRPr="00B60D9A">
        <w:rPr>
          <w:rFonts w:ascii="Times New Roman" w:hAnsi="Times New Roman"/>
          <w:sz w:val="26"/>
          <w:szCs w:val="26"/>
        </w:rPr>
        <w:t xml:space="preserve"> должны реализовываться следующие мероприятия:</w:t>
      </w:r>
    </w:p>
    <w:p w14:paraId="6C7039FF" w14:textId="2563938C"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а) разработка и размещение на официальном сайте исчерпывающего перечня нормативных правовых актов </w:t>
      </w:r>
      <w:r w:rsidR="001D7F45">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B60D9A">
        <w:rPr>
          <w:rFonts w:ascii="Times New Roman" w:hAnsi="Times New Roman"/>
          <w:sz w:val="26"/>
          <w:szCs w:val="26"/>
        </w:rPr>
        <w:t xml:space="preserve"> (далее</w:t>
      </w:r>
      <w:r w:rsidR="001D7F45">
        <w:rPr>
          <w:rFonts w:ascii="Times New Roman" w:hAnsi="Times New Roman"/>
          <w:sz w:val="26"/>
          <w:szCs w:val="26"/>
        </w:rPr>
        <w:t xml:space="preserve"> – </w:t>
      </w:r>
      <w:r w:rsidRPr="00B60D9A">
        <w:rPr>
          <w:rFonts w:ascii="Times New Roman" w:hAnsi="Times New Roman"/>
          <w:sz w:val="26"/>
          <w:szCs w:val="26"/>
        </w:rPr>
        <w:t>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14:paraId="286DDF8D" w14:textId="569CAD76"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б) размещение на официальном сайте</w:t>
      </w:r>
      <w:r w:rsidR="007A2B7F">
        <w:rPr>
          <w:rFonts w:ascii="Times New Roman" w:hAnsi="Times New Roman"/>
          <w:sz w:val="26"/>
          <w:szCs w:val="26"/>
        </w:rPr>
        <w:t xml:space="preserve"> управления</w:t>
      </w:r>
      <w:r w:rsidRPr="00B60D9A">
        <w:rPr>
          <w:rFonts w:ascii="Times New Roman" w:hAnsi="Times New Roman"/>
          <w:sz w:val="26"/>
          <w:szCs w:val="26"/>
        </w:rPr>
        <w:t xml:space="preserve"> уведомления о начале сбора замечаний и предложений организаций и граждан по перечню актов;</w:t>
      </w:r>
    </w:p>
    <w:p w14:paraId="1A25FE10" w14:textId="77777777"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в) осуществление сбора и проведение анализа представленных замечаний и предложений организаций и граждан по перечню актов;</w:t>
      </w:r>
    </w:p>
    <w:p w14:paraId="3E907D7C" w14:textId="3F319726"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г) представление </w:t>
      </w:r>
      <w:r w:rsidR="00F24FB7">
        <w:rPr>
          <w:rFonts w:ascii="Times New Roman" w:hAnsi="Times New Roman"/>
          <w:sz w:val="26"/>
          <w:szCs w:val="26"/>
        </w:rPr>
        <w:t>начальнику</w:t>
      </w:r>
      <w:r w:rsidRPr="00B60D9A">
        <w:rPr>
          <w:rFonts w:ascii="Times New Roman" w:hAnsi="Times New Roman"/>
          <w:sz w:val="26"/>
          <w:szCs w:val="26"/>
        </w:rPr>
        <w:t xml:space="preserve"> </w:t>
      </w:r>
      <w:r w:rsidR="001D7F45">
        <w:rPr>
          <w:rFonts w:ascii="Times New Roman" w:hAnsi="Times New Roman"/>
          <w:sz w:val="26"/>
          <w:szCs w:val="26"/>
        </w:rPr>
        <w:t>управления</w:t>
      </w:r>
      <w:r w:rsidRPr="00B60D9A">
        <w:rPr>
          <w:rFonts w:ascii="Times New Roman" w:hAnsi="Times New Roman"/>
          <w:sz w:val="26"/>
          <w:szCs w:val="26"/>
        </w:rPr>
        <w:t xml:space="preserve"> сводного доклада с обоснованием целесообразности (нецелесообразности) внесения изменений в нормативные правовые акты </w:t>
      </w:r>
      <w:r w:rsidR="001D7F45">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B60D9A">
        <w:rPr>
          <w:rFonts w:ascii="Times New Roman" w:hAnsi="Times New Roman"/>
          <w:sz w:val="26"/>
          <w:szCs w:val="26"/>
        </w:rPr>
        <w:t>.</w:t>
      </w:r>
    </w:p>
    <w:p w14:paraId="482AD770" w14:textId="6DAD6227" w:rsidR="00B60D9A" w:rsidRPr="00B60D9A" w:rsidRDefault="00F455BF"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3.4</w:t>
      </w:r>
      <w:r w:rsidR="00B60D9A" w:rsidRPr="00B60D9A">
        <w:rPr>
          <w:rFonts w:ascii="Times New Roman" w:hAnsi="Times New Roman"/>
          <w:sz w:val="26"/>
          <w:szCs w:val="26"/>
        </w:rPr>
        <w:t>. При проведении анализа проектов нормативных правовых актов</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007A2B7F">
        <w:rPr>
          <w:rFonts w:ascii="Times New Roman" w:hAnsi="Times New Roman" w:cs="Times New Roman"/>
          <w:sz w:val="26"/>
          <w:szCs w:val="26"/>
        </w:rPr>
        <w:t xml:space="preserve">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должны реализовываться следующие мероприятия:</w:t>
      </w:r>
    </w:p>
    <w:p w14:paraId="2E97B1EA" w14:textId="7557E81B"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а) размещение на официальном сайте</w:t>
      </w:r>
      <w:r w:rsidR="00F24FB7">
        <w:rPr>
          <w:rFonts w:ascii="Times New Roman" w:hAnsi="Times New Roman"/>
          <w:sz w:val="26"/>
          <w:szCs w:val="26"/>
        </w:rPr>
        <w:t xml:space="preserve"> управления</w:t>
      </w:r>
      <w:r w:rsidRPr="00B60D9A">
        <w:rPr>
          <w:rFonts w:ascii="Times New Roman" w:hAnsi="Times New Roman"/>
          <w:sz w:val="26"/>
          <w:szCs w:val="26"/>
        </w:rPr>
        <w:t xml:space="preserve"> (размещение на официальном сайте regulation.gov.ru</w:t>
      </w:r>
      <w:r w:rsidR="00F24FB7">
        <w:rPr>
          <w:rFonts w:ascii="Times New Roman" w:hAnsi="Times New Roman"/>
          <w:sz w:val="26"/>
          <w:szCs w:val="26"/>
        </w:rPr>
        <w:t xml:space="preserve"> </w:t>
      </w:r>
      <w:r w:rsidRPr="00B60D9A">
        <w:rPr>
          <w:rFonts w:ascii="Times New Roman" w:hAnsi="Times New Roman"/>
          <w:sz w:val="26"/>
          <w:szCs w:val="26"/>
        </w:rPr>
        <w:t xml:space="preserve">в информационно-телекоммуникационной сети </w:t>
      </w:r>
      <w:r w:rsidR="00F24FB7">
        <w:rPr>
          <w:rFonts w:ascii="Times New Roman" w:hAnsi="Times New Roman"/>
          <w:sz w:val="26"/>
          <w:szCs w:val="26"/>
        </w:rPr>
        <w:t>«</w:t>
      </w:r>
      <w:r w:rsidRPr="00B60D9A">
        <w:rPr>
          <w:rFonts w:ascii="Times New Roman" w:hAnsi="Times New Roman"/>
          <w:sz w:val="26"/>
          <w:szCs w:val="26"/>
        </w:rPr>
        <w:t>Интернет</w:t>
      </w:r>
      <w:r w:rsidR="00F24FB7">
        <w:rPr>
          <w:rFonts w:ascii="Times New Roman" w:hAnsi="Times New Roman"/>
          <w:sz w:val="26"/>
          <w:szCs w:val="26"/>
        </w:rPr>
        <w:t>»</w:t>
      </w:r>
      <w:r w:rsidRPr="00B60D9A">
        <w:rPr>
          <w:rFonts w:ascii="Times New Roman" w:hAnsi="Times New Roman"/>
          <w:sz w:val="26"/>
          <w:szCs w:val="26"/>
        </w:rPr>
        <w:t xml:space="preserve"> приравнивается к такому размещению) проекта нормативного правового акта</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B60D9A">
        <w:rPr>
          <w:rFonts w:ascii="Times New Roman" w:hAnsi="Times New Roman"/>
          <w:sz w:val="26"/>
          <w:szCs w:val="26"/>
        </w:rPr>
        <w:t xml:space="preserve"> с необходимым обоснованием реализации предлагаемых решений, в том числе их влияния на конкуренцию;</w:t>
      </w:r>
    </w:p>
    <w:p w14:paraId="0C9129C4" w14:textId="17D82E53"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б) осуществление сбора и проведение оценки поступивших от организаций и граждан замечаний и предложений по проекту нормативного правового акта</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B60D9A">
        <w:rPr>
          <w:rFonts w:ascii="Times New Roman" w:hAnsi="Times New Roman"/>
          <w:sz w:val="26"/>
          <w:szCs w:val="26"/>
        </w:rPr>
        <w:t>.</w:t>
      </w:r>
    </w:p>
    <w:p w14:paraId="37FBE9D1" w14:textId="0F04B2D3" w:rsidR="00B60D9A" w:rsidRPr="00B60D9A" w:rsidRDefault="00AC3467"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3.5</w:t>
      </w:r>
      <w:r w:rsidR="00B60D9A" w:rsidRPr="00B60D9A">
        <w:rPr>
          <w:rFonts w:ascii="Times New Roman" w:hAnsi="Times New Roman"/>
          <w:sz w:val="26"/>
          <w:szCs w:val="26"/>
        </w:rPr>
        <w:t xml:space="preserve">. При проведении мониторинга и анализа практики применения антимонопольного законодательства в </w:t>
      </w:r>
      <w:r w:rsidR="001D7F45">
        <w:rPr>
          <w:rFonts w:ascii="Times New Roman" w:hAnsi="Times New Roman"/>
          <w:sz w:val="26"/>
          <w:szCs w:val="26"/>
        </w:rPr>
        <w:t>управлении</w:t>
      </w:r>
      <w:r w:rsidR="00F24FB7">
        <w:rPr>
          <w:rFonts w:ascii="Times New Roman" w:hAnsi="Times New Roman"/>
          <w:sz w:val="26"/>
          <w:szCs w:val="26"/>
        </w:rPr>
        <w:t xml:space="preserve">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должны реализовываться следующие мероприятия:</w:t>
      </w:r>
    </w:p>
    <w:p w14:paraId="5645D7CF" w14:textId="24BDE569" w:rsidR="00B60D9A" w:rsidRPr="00B60D9A" w:rsidRDefault="00B60D9A" w:rsidP="00B60D9A">
      <w:pPr>
        <w:pStyle w:val="ConsPlusNormal"/>
        <w:tabs>
          <w:tab w:val="left" w:pos="851"/>
        </w:tabs>
        <w:ind w:firstLine="567"/>
        <w:rPr>
          <w:rFonts w:ascii="Times New Roman" w:hAnsi="Times New Roman"/>
          <w:sz w:val="26"/>
          <w:szCs w:val="26"/>
        </w:rPr>
      </w:pPr>
      <w:bookmarkStart w:id="1" w:name="Par12"/>
      <w:bookmarkEnd w:id="1"/>
      <w:r w:rsidRPr="00B60D9A">
        <w:rPr>
          <w:rFonts w:ascii="Times New Roman" w:hAnsi="Times New Roman"/>
          <w:sz w:val="26"/>
          <w:szCs w:val="26"/>
        </w:rPr>
        <w:t xml:space="preserve">а) осуществление на постоянной основе сбора сведений о правоприменительной практике в </w:t>
      </w:r>
      <w:r w:rsidR="001D7F45">
        <w:rPr>
          <w:rFonts w:ascii="Times New Roman" w:hAnsi="Times New Roman"/>
          <w:sz w:val="26"/>
          <w:szCs w:val="26"/>
        </w:rPr>
        <w:t>управлении</w:t>
      </w:r>
      <w:r w:rsidRPr="00B60D9A">
        <w:rPr>
          <w:rFonts w:ascii="Times New Roman" w:hAnsi="Times New Roman"/>
          <w:sz w:val="26"/>
          <w:szCs w:val="26"/>
        </w:rPr>
        <w:t>;</w:t>
      </w:r>
    </w:p>
    <w:p w14:paraId="5074F4B8" w14:textId="17ABD0EE"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б) подготовка по итогам сбора информации, предусмотренной </w:t>
      </w:r>
      <w:hyperlink w:anchor="Par12" w:history="1">
        <w:r w:rsidRPr="00B60D9A">
          <w:rPr>
            <w:rStyle w:val="a5"/>
            <w:rFonts w:ascii="Times New Roman" w:hAnsi="Times New Roman"/>
            <w:sz w:val="26"/>
            <w:szCs w:val="26"/>
          </w:rPr>
          <w:t>подпунктом "а"</w:t>
        </w:r>
      </w:hyperlink>
      <w:r w:rsidRPr="00B60D9A">
        <w:rPr>
          <w:rFonts w:ascii="Times New Roman" w:hAnsi="Times New Roman"/>
          <w:sz w:val="26"/>
          <w:szCs w:val="26"/>
        </w:rPr>
        <w:t xml:space="preserve"> настоящего пункта, аналитической справки об изменениях и основных аспектах правоприменительной практики в </w:t>
      </w:r>
      <w:r w:rsidR="001D7F45">
        <w:rPr>
          <w:rFonts w:ascii="Times New Roman" w:hAnsi="Times New Roman"/>
          <w:sz w:val="26"/>
          <w:szCs w:val="26"/>
        </w:rPr>
        <w:t>управлении</w:t>
      </w:r>
      <w:r w:rsidRPr="00B60D9A">
        <w:rPr>
          <w:rFonts w:ascii="Times New Roman" w:hAnsi="Times New Roman"/>
          <w:sz w:val="26"/>
          <w:szCs w:val="26"/>
        </w:rPr>
        <w:t>;</w:t>
      </w:r>
    </w:p>
    <w:p w14:paraId="31DD0C7D" w14:textId="38C54884"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в) проведение (не реже одного раза в год) рабочих совещаний с приглашением</w:t>
      </w:r>
      <w:r w:rsidR="00F24FB7">
        <w:rPr>
          <w:rFonts w:ascii="Times New Roman" w:hAnsi="Times New Roman"/>
          <w:sz w:val="26"/>
          <w:szCs w:val="26"/>
        </w:rPr>
        <w:t xml:space="preserve"> (при необходимости)</w:t>
      </w:r>
      <w:r w:rsidRPr="00B60D9A">
        <w:rPr>
          <w:rFonts w:ascii="Times New Roman" w:hAnsi="Times New Roman"/>
          <w:sz w:val="26"/>
          <w:szCs w:val="26"/>
        </w:rPr>
        <w:t xml:space="preserve"> представителей антимонопольного органа по обсуждению результатов правоприменительной практики в </w:t>
      </w:r>
      <w:r w:rsidR="001D7F45">
        <w:rPr>
          <w:rFonts w:ascii="Times New Roman" w:hAnsi="Times New Roman"/>
          <w:sz w:val="26"/>
          <w:szCs w:val="26"/>
        </w:rPr>
        <w:t>управлении</w:t>
      </w:r>
      <w:r w:rsidRPr="00B60D9A">
        <w:rPr>
          <w:rFonts w:ascii="Times New Roman" w:hAnsi="Times New Roman"/>
          <w:sz w:val="26"/>
          <w:szCs w:val="26"/>
        </w:rPr>
        <w:t>.</w:t>
      </w:r>
    </w:p>
    <w:p w14:paraId="0834E27E" w14:textId="132480D6" w:rsidR="00B60D9A" w:rsidRPr="00B60D9A" w:rsidRDefault="00AC3467"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3.6</w:t>
      </w:r>
      <w:r w:rsidR="00B60D9A" w:rsidRPr="00B60D9A">
        <w:rPr>
          <w:rFonts w:ascii="Times New Roman" w:hAnsi="Times New Roman"/>
          <w:sz w:val="26"/>
          <w:szCs w:val="26"/>
        </w:rPr>
        <w:t xml:space="preserve">. При выявлении рисков нарушения антимонопольного законодательства </w:t>
      </w:r>
      <w:r w:rsidR="001D7F45">
        <w:rPr>
          <w:rFonts w:ascii="Times New Roman" w:hAnsi="Times New Roman"/>
          <w:sz w:val="26"/>
          <w:szCs w:val="26"/>
        </w:rPr>
        <w:t xml:space="preserve"> </w:t>
      </w:r>
      <w:r w:rsidR="00B60D9A" w:rsidRPr="00B60D9A">
        <w:rPr>
          <w:rFonts w:ascii="Times New Roman" w:hAnsi="Times New Roman"/>
          <w:sz w:val="26"/>
          <w:szCs w:val="26"/>
        </w:rPr>
        <w:t xml:space="preserve">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должна проводиться оценка таких рисков с учетом следующих показателей:</w:t>
      </w:r>
    </w:p>
    <w:p w14:paraId="6FE1AF65" w14:textId="0AC63682"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 xml:space="preserve">а) отрицательное влияние на отношение институтов гражданского общества к деятельности </w:t>
      </w:r>
      <w:r w:rsidR="001D7F45">
        <w:rPr>
          <w:rFonts w:ascii="Times New Roman" w:hAnsi="Times New Roman"/>
          <w:sz w:val="26"/>
          <w:szCs w:val="26"/>
        </w:rPr>
        <w:t>управления</w:t>
      </w:r>
      <w:r w:rsidRPr="00B60D9A">
        <w:rPr>
          <w:rFonts w:ascii="Times New Roman" w:hAnsi="Times New Roman"/>
          <w:sz w:val="26"/>
          <w:szCs w:val="26"/>
        </w:rPr>
        <w:t xml:space="preserve"> по развитию конкуренции;</w:t>
      </w:r>
    </w:p>
    <w:p w14:paraId="4012BBAA" w14:textId="77777777"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б) выдача предупреждения о прекращении действий (бездействия), которые содержат признаки нарушения антимонопольного законодательства;</w:t>
      </w:r>
    </w:p>
    <w:p w14:paraId="29B639E8" w14:textId="77777777"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в) возбуждение дела о нарушении антимонопольного законодательства;</w:t>
      </w:r>
    </w:p>
    <w:p w14:paraId="4ED84841" w14:textId="77777777" w:rsidR="00B60D9A" w:rsidRPr="00B60D9A" w:rsidRDefault="00B60D9A" w:rsidP="00B60D9A">
      <w:pPr>
        <w:pStyle w:val="ConsPlusNormal"/>
        <w:tabs>
          <w:tab w:val="left" w:pos="851"/>
        </w:tabs>
        <w:ind w:firstLine="567"/>
        <w:rPr>
          <w:rFonts w:ascii="Times New Roman" w:hAnsi="Times New Roman"/>
          <w:sz w:val="26"/>
          <w:szCs w:val="26"/>
        </w:rPr>
      </w:pPr>
      <w:r w:rsidRPr="00B60D9A">
        <w:rPr>
          <w:rFonts w:ascii="Times New Roman" w:hAnsi="Times New Roman"/>
          <w:sz w:val="26"/>
          <w:szCs w:val="26"/>
        </w:rPr>
        <w:t>г) привлечение к административной ответственности в виде наложения штрафов на должностных лиц или в виде их дисквалификации.</w:t>
      </w:r>
    </w:p>
    <w:p w14:paraId="5A58D0AF" w14:textId="7D60E377" w:rsidR="00B60D9A" w:rsidRDefault="00AC3467"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3.7</w:t>
      </w:r>
      <w:r w:rsidR="00B60D9A" w:rsidRPr="00B60D9A">
        <w:rPr>
          <w:rFonts w:ascii="Times New Roman" w:hAnsi="Times New Roman"/>
          <w:sz w:val="26"/>
          <w:szCs w:val="26"/>
        </w:rPr>
        <w:t xml:space="preserve">. Выявляемые риски нарушения антимонопольного законодательства распределяются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по уровням согласно </w:t>
      </w:r>
      <w:r w:rsidR="00FE5EAF" w:rsidRPr="00FE5EAF">
        <w:rPr>
          <w:rFonts w:ascii="Times New Roman" w:hAnsi="Times New Roman"/>
          <w:sz w:val="26"/>
          <w:szCs w:val="26"/>
        </w:rPr>
        <w:t>Таблице</w:t>
      </w:r>
      <w:r w:rsidR="00FE5EAF">
        <w:rPr>
          <w:rFonts w:ascii="Times New Roman" w:hAnsi="Times New Roman"/>
          <w:sz w:val="26"/>
          <w:szCs w:val="26"/>
        </w:rPr>
        <w:t xml:space="preserve"> 1</w:t>
      </w:r>
      <w:r w:rsidR="00B60D9A" w:rsidRPr="00B60D9A">
        <w:rPr>
          <w:rFonts w:ascii="Times New Roman" w:hAnsi="Times New Roman"/>
          <w:sz w:val="26"/>
          <w:szCs w:val="26"/>
        </w:rPr>
        <w:t>.</w:t>
      </w:r>
    </w:p>
    <w:p w14:paraId="36CB8FC9" w14:textId="77777777" w:rsidR="00FE5EAF" w:rsidRPr="00F455BF" w:rsidRDefault="00FE5EAF" w:rsidP="00FE5EAF">
      <w:pPr>
        <w:pStyle w:val="ConsPlusNormal"/>
        <w:tabs>
          <w:tab w:val="left" w:pos="851"/>
        </w:tabs>
        <w:ind w:left="284" w:firstLine="0"/>
        <w:jc w:val="right"/>
        <w:outlineLvl w:val="1"/>
        <w:rPr>
          <w:rFonts w:ascii="Times New Roman" w:hAnsi="Times New Roman" w:cs="Times New Roman"/>
          <w:sz w:val="26"/>
          <w:szCs w:val="26"/>
        </w:rPr>
      </w:pPr>
      <w:r w:rsidRPr="00F455BF">
        <w:rPr>
          <w:rFonts w:ascii="Times New Roman" w:hAnsi="Times New Roman" w:cs="Times New Roman"/>
          <w:sz w:val="26"/>
          <w:szCs w:val="26"/>
        </w:rPr>
        <w:t>Таблица 1</w:t>
      </w:r>
    </w:p>
    <w:p w14:paraId="3A57E6C4" w14:textId="77777777" w:rsidR="00FE5EAF" w:rsidRPr="00F455BF" w:rsidRDefault="00FE5EAF" w:rsidP="00FE5EAF">
      <w:pPr>
        <w:pStyle w:val="ConsPlusNormal"/>
        <w:tabs>
          <w:tab w:val="left" w:pos="851"/>
        </w:tabs>
        <w:ind w:left="284" w:firstLine="0"/>
        <w:jc w:val="right"/>
        <w:outlineLvl w:val="1"/>
        <w:rPr>
          <w:rFonts w:ascii="Times New Roman" w:hAnsi="Times New Roman" w:cs="Times New Roman"/>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0"/>
        <w:gridCol w:w="7665"/>
      </w:tblGrid>
      <w:tr w:rsidR="00FE5EAF" w:rsidRPr="001D4A21" w14:paraId="0037691D" w14:textId="77777777" w:rsidTr="00682F82">
        <w:trPr>
          <w:trHeight w:hRule="exact" w:val="398"/>
        </w:trPr>
        <w:tc>
          <w:tcPr>
            <w:tcW w:w="2400" w:type="dxa"/>
            <w:tcBorders>
              <w:bottom w:val="nil"/>
            </w:tcBorders>
            <w:shd w:val="clear" w:color="auto" w:fill="FFFFFF"/>
            <w:vAlign w:val="bottom"/>
          </w:tcPr>
          <w:p w14:paraId="593CB163" w14:textId="77777777" w:rsidR="00FE5EAF" w:rsidRPr="00F455BF" w:rsidRDefault="00FE5EAF" w:rsidP="00FE5EAF">
            <w:pPr>
              <w:spacing w:line="240" w:lineRule="auto"/>
              <w:jc w:val="center"/>
              <w:rPr>
                <w:sz w:val="26"/>
                <w:szCs w:val="26"/>
              </w:rPr>
            </w:pPr>
            <w:r w:rsidRPr="00F455BF">
              <w:rPr>
                <w:rStyle w:val="2"/>
                <w:sz w:val="26"/>
                <w:szCs w:val="26"/>
              </w:rPr>
              <w:t>Уровень риска</w:t>
            </w:r>
          </w:p>
        </w:tc>
        <w:tc>
          <w:tcPr>
            <w:tcW w:w="7665" w:type="dxa"/>
            <w:tcBorders>
              <w:bottom w:val="nil"/>
            </w:tcBorders>
            <w:shd w:val="clear" w:color="auto" w:fill="FFFFFF"/>
            <w:vAlign w:val="bottom"/>
          </w:tcPr>
          <w:p w14:paraId="086E080C" w14:textId="77777777" w:rsidR="00FE5EAF" w:rsidRPr="00F455BF" w:rsidRDefault="00FE5EAF" w:rsidP="00FE5EAF">
            <w:pPr>
              <w:spacing w:line="240" w:lineRule="auto"/>
              <w:jc w:val="center"/>
              <w:rPr>
                <w:sz w:val="26"/>
                <w:szCs w:val="26"/>
              </w:rPr>
            </w:pPr>
            <w:r w:rsidRPr="00F455BF">
              <w:rPr>
                <w:rStyle w:val="2"/>
                <w:sz w:val="26"/>
                <w:szCs w:val="26"/>
              </w:rPr>
              <w:t>Описание риска</w:t>
            </w:r>
          </w:p>
        </w:tc>
      </w:tr>
      <w:tr w:rsidR="00FE5EAF" w:rsidRPr="001D4A21" w14:paraId="75D4D49C" w14:textId="77777777" w:rsidTr="00682F82">
        <w:trPr>
          <w:trHeight w:hRule="exact" w:val="81"/>
        </w:trPr>
        <w:tc>
          <w:tcPr>
            <w:tcW w:w="2400" w:type="dxa"/>
            <w:tcBorders>
              <w:top w:val="nil"/>
            </w:tcBorders>
            <w:shd w:val="clear" w:color="auto" w:fill="FFFFFF"/>
          </w:tcPr>
          <w:p w14:paraId="68C82C37" w14:textId="77777777" w:rsidR="00FE5EAF" w:rsidRPr="001D4A21" w:rsidRDefault="00FE5EAF" w:rsidP="00FE5EAF">
            <w:pPr>
              <w:spacing w:line="240" w:lineRule="auto"/>
              <w:jc w:val="center"/>
              <w:rPr>
                <w:sz w:val="26"/>
                <w:szCs w:val="26"/>
                <w:highlight w:val="yellow"/>
              </w:rPr>
            </w:pPr>
          </w:p>
        </w:tc>
        <w:tc>
          <w:tcPr>
            <w:tcW w:w="7665" w:type="dxa"/>
            <w:tcBorders>
              <w:top w:val="nil"/>
            </w:tcBorders>
            <w:shd w:val="clear" w:color="auto" w:fill="FFFFFF"/>
          </w:tcPr>
          <w:p w14:paraId="62551A0A" w14:textId="77777777" w:rsidR="00FE5EAF" w:rsidRPr="001D4A21" w:rsidRDefault="00FE5EAF" w:rsidP="00FE5EAF">
            <w:pPr>
              <w:spacing w:line="240" w:lineRule="auto"/>
              <w:rPr>
                <w:sz w:val="26"/>
                <w:szCs w:val="26"/>
                <w:highlight w:val="yellow"/>
              </w:rPr>
            </w:pPr>
          </w:p>
        </w:tc>
      </w:tr>
      <w:tr w:rsidR="00FE5EAF" w:rsidRPr="001D4A21" w14:paraId="5564F5B3" w14:textId="77777777" w:rsidTr="00FE5EAF">
        <w:trPr>
          <w:trHeight w:hRule="exact" w:val="1874"/>
        </w:trPr>
        <w:tc>
          <w:tcPr>
            <w:tcW w:w="2400" w:type="dxa"/>
            <w:shd w:val="clear" w:color="auto" w:fill="FFFFFF"/>
          </w:tcPr>
          <w:p w14:paraId="00ED62DB" w14:textId="77777777" w:rsidR="00FE5EAF" w:rsidRPr="001D4A21" w:rsidRDefault="00FE5EAF" w:rsidP="00FE5EAF">
            <w:pPr>
              <w:spacing w:line="240" w:lineRule="auto"/>
              <w:rPr>
                <w:b/>
                <w:sz w:val="26"/>
                <w:szCs w:val="26"/>
                <w:highlight w:val="yellow"/>
              </w:rPr>
            </w:pPr>
            <w:r w:rsidRPr="00FE5EAF">
              <w:rPr>
                <w:rStyle w:val="2"/>
                <w:b w:val="0"/>
                <w:sz w:val="26"/>
                <w:szCs w:val="26"/>
              </w:rPr>
              <w:t>Низкий уровень</w:t>
            </w:r>
          </w:p>
        </w:tc>
        <w:tc>
          <w:tcPr>
            <w:tcW w:w="7665" w:type="dxa"/>
            <w:shd w:val="clear" w:color="auto" w:fill="FFFFFF"/>
          </w:tcPr>
          <w:p w14:paraId="2DF61A8A" w14:textId="69645FD6" w:rsidR="00FE5EAF" w:rsidRPr="001D4A21" w:rsidRDefault="00FE5EAF" w:rsidP="00FE5EAF">
            <w:pPr>
              <w:spacing w:line="240" w:lineRule="auto"/>
              <w:ind w:left="142" w:right="132"/>
              <w:jc w:val="both"/>
              <w:rPr>
                <w:sz w:val="26"/>
                <w:szCs w:val="26"/>
                <w:highlight w:val="yellow"/>
              </w:rPr>
            </w:pPr>
            <w:r w:rsidRPr="00FE5EAF">
              <w:rPr>
                <w:rStyle w:val="20"/>
                <w:sz w:val="26"/>
                <w:szCs w:val="26"/>
              </w:rPr>
              <w:t xml:space="preserve">отрицательное влияние на отношение институтов гражданского общества к деятельности </w:t>
            </w:r>
            <w:r w:rsidR="00F455BF">
              <w:rPr>
                <w:rStyle w:val="20"/>
                <w:sz w:val="26"/>
                <w:szCs w:val="26"/>
              </w:rPr>
              <w:t>управления</w:t>
            </w:r>
            <w:r w:rsidRPr="00FE5EAF">
              <w:rPr>
                <w:rStyle w:val="20"/>
                <w:sz w:val="26"/>
                <w:szCs w:val="26"/>
              </w:rPr>
              <w:t xml:space="preserve">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FE5EAF" w:rsidRPr="001D4A21" w14:paraId="7BE7B80E" w14:textId="77777777" w:rsidTr="00682F82">
        <w:trPr>
          <w:trHeight w:hRule="exact" w:val="714"/>
        </w:trPr>
        <w:tc>
          <w:tcPr>
            <w:tcW w:w="2400" w:type="dxa"/>
            <w:shd w:val="clear" w:color="auto" w:fill="FFFFFF"/>
          </w:tcPr>
          <w:p w14:paraId="1D32CA01" w14:textId="77777777" w:rsidR="00FE5EAF" w:rsidRPr="001D4A21" w:rsidRDefault="00FE5EAF" w:rsidP="00FE5EAF">
            <w:pPr>
              <w:spacing w:line="240" w:lineRule="auto"/>
              <w:rPr>
                <w:b/>
                <w:sz w:val="26"/>
                <w:szCs w:val="26"/>
                <w:highlight w:val="yellow"/>
              </w:rPr>
            </w:pPr>
            <w:r w:rsidRPr="00FE5EAF">
              <w:rPr>
                <w:rStyle w:val="2"/>
                <w:b w:val="0"/>
                <w:sz w:val="26"/>
                <w:szCs w:val="26"/>
              </w:rPr>
              <w:t>Незначительный уровень</w:t>
            </w:r>
          </w:p>
        </w:tc>
        <w:tc>
          <w:tcPr>
            <w:tcW w:w="7665" w:type="dxa"/>
            <w:shd w:val="clear" w:color="auto" w:fill="FFFFFF"/>
          </w:tcPr>
          <w:p w14:paraId="407C4ECC" w14:textId="48BE09C9" w:rsidR="00FE5EAF" w:rsidRPr="001D4A21" w:rsidRDefault="00FE5EAF" w:rsidP="00FE5EAF">
            <w:pPr>
              <w:spacing w:line="240" w:lineRule="auto"/>
              <w:ind w:left="142" w:right="132"/>
              <w:jc w:val="both"/>
              <w:rPr>
                <w:sz w:val="26"/>
                <w:szCs w:val="26"/>
                <w:highlight w:val="yellow"/>
              </w:rPr>
            </w:pPr>
            <w:r w:rsidRPr="00FE5EAF">
              <w:rPr>
                <w:rStyle w:val="20"/>
                <w:sz w:val="26"/>
                <w:szCs w:val="26"/>
              </w:rPr>
              <w:t xml:space="preserve">вероятность выдачи </w:t>
            </w:r>
            <w:r w:rsidR="00F455BF">
              <w:rPr>
                <w:rStyle w:val="20"/>
                <w:sz w:val="26"/>
                <w:szCs w:val="26"/>
              </w:rPr>
              <w:t>управлению</w:t>
            </w:r>
            <w:r w:rsidRPr="00FE5EAF">
              <w:rPr>
                <w:rStyle w:val="20"/>
                <w:sz w:val="26"/>
                <w:szCs w:val="26"/>
              </w:rPr>
              <w:t xml:space="preserve"> предупреждения</w:t>
            </w:r>
          </w:p>
        </w:tc>
      </w:tr>
      <w:tr w:rsidR="00FE5EAF" w:rsidRPr="001D4A21" w14:paraId="5D2F4252" w14:textId="77777777" w:rsidTr="00FE5EAF">
        <w:trPr>
          <w:trHeight w:hRule="exact" w:val="1051"/>
        </w:trPr>
        <w:tc>
          <w:tcPr>
            <w:tcW w:w="2400" w:type="dxa"/>
            <w:shd w:val="clear" w:color="auto" w:fill="FFFFFF"/>
          </w:tcPr>
          <w:p w14:paraId="038CEA06" w14:textId="77777777" w:rsidR="00FE5EAF" w:rsidRPr="001D4A21" w:rsidRDefault="00FE5EAF" w:rsidP="00FE5EAF">
            <w:pPr>
              <w:spacing w:line="240" w:lineRule="auto"/>
              <w:rPr>
                <w:b/>
                <w:sz w:val="26"/>
                <w:szCs w:val="26"/>
                <w:highlight w:val="yellow"/>
              </w:rPr>
            </w:pPr>
            <w:r w:rsidRPr="00FE5EAF">
              <w:rPr>
                <w:rStyle w:val="2"/>
                <w:b w:val="0"/>
                <w:sz w:val="26"/>
                <w:szCs w:val="26"/>
              </w:rPr>
              <w:t>Существенный уровень</w:t>
            </w:r>
          </w:p>
        </w:tc>
        <w:tc>
          <w:tcPr>
            <w:tcW w:w="7665" w:type="dxa"/>
            <w:shd w:val="clear" w:color="auto" w:fill="FFFFFF"/>
          </w:tcPr>
          <w:p w14:paraId="4FFAA240" w14:textId="41815991" w:rsidR="00FE5EAF" w:rsidRPr="001D4A21" w:rsidRDefault="00FE5EAF" w:rsidP="00FE5EAF">
            <w:pPr>
              <w:spacing w:after="0" w:line="240" w:lineRule="auto"/>
              <w:ind w:left="142" w:right="132"/>
              <w:jc w:val="both"/>
              <w:rPr>
                <w:sz w:val="26"/>
                <w:szCs w:val="26"/>
                <w:highlight w:val="yellow"/>
              </w:rPr>
            </w:pPr>
            <w:r w:rsidRPr="00FE5EAF">
              <w:rPr>
                <w:rStyle w:val="20"/>
                <w:sz w:val="26"/>
                <w:szCs w:val="26"/>
              </w:rPr>
              <w:t xml:space="preserve">вероятность выдачи </w:t>
            </w:r>
            <w:r w:rsidR="00F455BF">
              <w:rPr>
                <w:rStyle w:val="20"/>
                <w:sz w:val="26"/>
                <w:szCs w:val="26"/>
              </w:rPr>
              <w:t>управлению</w:t>
            </w:r>
            <w:r w:rsidRPr="00FE5EAF">
              <w:rPr>
                <w:rStyle w:val="20"/>
                <w:sz w:val="26"/>
                <w:szCs w:val="26"/>
              </w:rPr>
              <w:t xml:space="preserve"> предупреждения и возбуждения в отношении него дела о нарушении антимонопольного законодательства</w:t>
            </w:r>
          </w:p>
        </w:tc>
      </w:tr>
      <w:tr w:rsidR="00FE5EAF" w:rsidRPr="001D4A21" w14:paraId="10D80354" w14:textId="77777777" w:rsidTr="00682F82">
        <w:trPr>
          <w:trHeight w:hRule="exact" w:val="1855"/>
        </w:trPr>
        <w:tc>
          <w:tcPr>
            <w:tcW w:w="2400" w:type="dxa"/>
            <w:shd w:val="clear" w:color="auto" w:fill="FFFFFF"/>
          </w:tcPr>
          <w:p w14:paraId="79103228" w14:textId="77777777" w:rsidR="00FE5EAF" w:rsidRPr="001D4A21" w:rsidRDefault="00FE5EAF" w:rsidP="00FE5EAF">
            <w:pPr>
              <w:spacing w:line="240" w:lineRule="auto"/>
              <w:rPr>
                <w:b/>
                <w:sz w:val="26"/>
                <w:szCs w:val="26"/>
                <w:highlight w:val="yellow"/>
              </w:rPr>
            </w:pPr>
            <w:r w:rsidRPr="00FE5EAF">
              <w:rPr>
                <w:rStyle w:val="2"/>
                <w:b w:val="0"/>
                <w:sz w:val="26"/>
                <w:szCs w:val="26"/>
              </w:rPr>
              <w:t>Высокий уровень</w:t>
            </w:r>
          </w:p>
        </w:tc>
        <w:tc>
          <w:tcPr>
            <w:tcW w:w="7665" w:type="dxa"/>
            <w:shd w:val="clear" w:color="auto" w:fill="FFFFFF"/>
          </w:tcPr>
          <w:p w14:paraId="7D6117B9" w14:textId="0ECC5AFC" w:rsidR="00FE5EAF" w:rsidRPr="001D4A21" w:rsidRDefault="00FE5EAF" w:rsidP="00FE5EAF">
            <w:pPr>
              <w:spacing w:line="240" w:lineRule="auto"/>
              <w:ind w:left="142" w:right="132"/>
              <w:jc w:val="both"/>
              <w:rPr>
                <w:sz w:val="26"/>
                <w:szCs w:val="26"/>
                <w:highlight w:val="yellow"/>
              </w:rPr>
            </w:pPr>
            <w:r w:rsidRPr="00FE5EAF">
              <w:rPr>
                <w:rStyle w:val="20"/>
                <w:sz w:val="26"/>
                <w:szCs w:val="26"/>
              </w:rPr>
              <w:t xml:space="preserve">вероятность выдачи </w:t>
            </w:r>
            <w:r w:rsidR="00F455BF">
              <w:rPr>
                <w:rStyle w:val="20"/>
                <w:sz w:val="26"/>
                <w:szCs w:val="26"/>
              </w:rPr>
              <w:t>управлению</w:t>
            </w:r>
            <w:r w:rsidRPr="00FE5EAF">
              <w:rPr>
                <w:rStyle w:val="20"/>
                <w:sz w:val="26"/>
                <w:szCs w:val="26"/>
              </w:rPr>
              <w:t xml:space="preserve"> предупреждения, возбуждения в отношении него дела о нарушении антимонопольного законодательства и привлечения его к административной ответственности (штраф, дисквалификация)</w:t>
            </w:r>
          </w:p>
        </w:tc>
      </w:tr>
    </w:tbl>
    <w:p w14:paraId="7A141F4E" w14:textId="7101EC6B" w:rsidR="00FE5EAF" w:rsidRDefault="00FE5EAF" w:rsidP="00B60D9A">
      <w:pPr>
        <w:pStyle w:val="ConsPlusNormal"/>
        <w:tabs>
          <w:tab w:val="left" w:pos="851"/>
        </w:tabs>
        <w:ind w:firstLine="567"/>
        <w:rPr>
          <w:rFonts w:ascii="Times New Roman" w:hAnsi="Times New Roman"/>
          <w:sz w:val="26"/>
          <w:szCs w:val="26"/>
        </w:rPr>
      </w:pPr>
    </w:p>
    <w:p w14:paraId="1C4AB912" w14:textId="43FA7242" w:rsidR="00B60D9A" w:rsidRPr="00B60D9A" w:rsidRDefault="00AC3467"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3.8</w:t>
      </w:r>
      <w:r w:rsidR="00B60D9A" w:rsidRPr="00B60D9A">
        <w:rPr>
          <w:rFonts w:ascii="Times New Roman" w:hAnsi="Times New Roman"/>
          <w:sz w:val="26"/>
          <w:szCs w:val="26"/>
        </w:rPr>
        <w:t>. На основе проведенной оценки рисков нарушения антимонопольного законодательства</w:t>
      </w:r>
      <w:r>
        <w:rPr>
          <w:rFonts w:ascii="Times New Roman" w:hAnsi="Times New Roman"/>
          <w:sz w:val="26"/>
          <w:szCs w:val="26"/>
        </w:rPr>
        <w:t xml:space="preserve"> </w:t>
      </w:r>
      <w:r w:rsidR="001D7F45">
        <w:rPr>
          <w:rFonts w:ascii="Times New Roman" w:hAnsi="Times New Roman"/>
          <w:sz w:val="26"/>
          <w:szCs w:val="26"/>
        </w:rPr>
        <w:t>должностным лицом</w:t>
      </w:r>
      <w:r w:rsidR="00B60D9A" w:rsidRPr="00B60D9A">
        <w:rPr>
          <w:rFonts w:ascii="Times New Roman" w:hAnsi="Times New Roman"/>
          <w:sz w:val="26"/>
          <w:szCs w:val="26"/>
        </w:rPr>
        <w:t xml:space="preserve"> составляется описание рисков, в которое также включается оценка причин и условий возникновения рисков.</w:t>
      </w:r>
    </w:p>
    <w:p w14:paraId="22A7A781" w14:textId="53805B36" w:rsidR="00B60D9A" w:rsidRPr="00B60D9A" w:rsidRDefault="00AC3467" w:rsidP="00B60D9A">
      <w:pPr>
        <w:pStyle w:val="ConsPlusNormal"/>
        <w:tabs>
          <w:tab w:val="left" w:pos="851"/>
        </w:tabs>
        <w:ind w:firstLine="567"/>
        <w:rPr>
          <w:rFonts w:ascii="Times New Roman" w:hAnsi="Times New Roman"/>
          <w:sz w:val="26"/>
          <w:szCs w:val="26"/>
        </w:rPr>
      </w:pPr>
      <w:r>
        <w:rPr>
          <w:rFonts w:ascii="Times New Roman" w:hAnsi="Times New Roman"/>
          <w:sz w:val="26"/>
          <w:szCs w:val="26"/>
        </w:rPr>
        <w:t>3.9</w:t>
      </w:r>
      <w:r w:rsidR="00B60D9A" w:rsidRPr="00B60D9A">
        <w:rPr>
          <w:rFonts w:ascii="Times New Roman" w:hAnsi="Times New Roman"/>
          <w:sz w:val="26"/>
          <w:szCs w:val="26"/>
        </w:rPr>
        <w:t>.</w:t>
      </w:r>
      <w:r>
        <w:rPr>
          <w:rFonts w:ascii="Times New Roman" w:hAnsi="Times New Roman"/>
          <w:sz w:val="26"/>
          <w:szCs w:val="26"/>
        </w:rPr>
        <w:t xml:space="preserve"> </w:t>
      </w:r>
      <w:r w:rsidR="00B60D9A" w:rsidRPr="00B60D9A">
        <w:rPr>
          <w:rFonts w:ascii="Times New Roman" w:hAnsi="Times New Roman"/>
          <w:sz w:val="26"/>
          <w:szCs w:val="26"/>
        </w:rPr>
        <w:t>Информация о проведении выявления и оценки рисков нарушения антимонопольного законодательства включается в доклад об антимонопольном комплаенсе.</w:t>
      </w:r>
    </w:p>
    <w:p w14:paraId="5BBB2A4B" w14:textId="6884ACC5" w:rsidR="00A920C5" w:rsidRPr="0044555A" w:rsidRDefault="00AE0A32" w:rsidP="00A920C5">
      <w:pPr>
        <w:pStyle w:val="ConsPlusNormal"/>
        <w:numPr>
          <w:ilvl w:val="0"/>
          <w:numId w:val="2"/>
        </w:numPr>
        <w:spacing w:before="240" w:after="120"/>
        <w:ind w:left="0" w:firstLine="0"/>
        <w:jc w:val="center"/>
        <w:outlineLvl w:val="0"/>
        <w:rPr>
          <w:rFonts w:ascii="Times New Roman" w:hAnsi="Times New Roman" w:cs="Times New Roman"/>
          <w:b/>
          <w:sz w:val="26"/>
          <w:szCs w:val="26"/>
        </w:rPr>
      </w:pPr>
      <w:bookmarkStart w:id="2" w:name="bookmark5"/>
      <w:r w:rsidRPr="0044555A">
        <w:rPr>
          <w:rFonts w:ascii="Times New Roman" w:hAnsi="Times New Roman" w:cs="Times New Roman"/>
          <w:b/>
          <w:sz w:val="26"/>
          <w:szCs w:val="26"/>
        </w:rPr>
        <w:t>Мероприятия</w:t>
      </w:r>
      <w:r w:rsidR="00A920C5" w:rsidRPr="0044555A">
        <w:rPr>
          <w:rFonts w:ascii="Times New Roman" w:hAnsi="Times New Roman" w:cs="Times New Roman"/>
          <w:b/>
          <w:sz w:val="26"/>
          <w:szCs w:val="26"/>
        </w:rPr>
        <w:t xml:space="preserve"> по снижению рисков нарушения антимонопольного законодательства</w:t>
      </w:r>
      <w:bookmarkEnd w:id="2"/>
      <w:r w:rsidR="00A920C5" w:rsidRPr="0044555A">
        <w:rPr>
          <w:rFonts w:ascii="Times New Roman" w:hAnsi="Times New Roman" w:cs="Times New Roman"/>
          <w:b/>
          <w:sz w:val="26"/>
          <w:szCs w:val="26"/>
        </w:rPr>
        <w:t xml:space="preserve"> </w:t>
      </w:r>
    </w:p>
    <w:p w14:paraId="365261C7" w14:textId="5BFA2177" w:rsidR="00A920C5" w:rsidRPr="001E1305" w:rsidRDefault="00AE0A32" w:rsidP="00A920C5">
      <w:pPr>
        <w:pStyle w:val="ConsPlusNormal"/>
        <w:numPr>
          <w:ilvl w:val="1"/>
          <w:numId w:val="2"/>
        </w:numPr>
        <w:tabs>
          <w:tab w:val="left" w:pos="851"/>
          <w:tab w:val="left" w:pos="1134"/>
        </w:tabs>
        <w:ind w:left="0" w:firstLine="567"/>
        <w:outlineLvl w:val="1"/>
        <w:rPr>
          <w:rFonts w:ascii="Times New Roman" w:hAnsi="Times New Roman" w:cs="Times New Roman"/>
          <w:sz w:val="26"/>
          <w:szCs w:val="26"/>
        </w:rPr>
      </w:pPr>
      <w:r w:rsidRPr="001E1305">
        <w:rPr>
          <w:rFonts w:ascii="Times New Roman" w:hAnsi="Times New Roman" w:cs="Times New Roman"/>
          <w:sz w:val="26"/>
          <w:szCs w:val="26"/>
        </w:rPr>
        <w:t>В целях снижения рисков нарушения антимонопольного законодательства должностным лицом должны разрабатываться (не реже одного раза в год) мероприятия по снижению рисков нарушения антимонопольного законодательства.</w:t>
      </w:r>
    </w:p>
    <w:p w14:paraId="117DE3AA" w14:textId="32558DBF" w:rsidR="00A920C5" w:rsidRPr="001E1305" w:rsidRDefault="001E1305" w:rsidP="00A920C5">
      <w:pPr>
        <w:pStyle w:val="ConsPlusNormal"/>
        <w:numPr>
          <w:ilvl w:val="1"/>
          <w:numId w:val="2"/>
        </w:numPr>
        <w:tabs>
          <w:tab w:val="left" w:pos="851"/>
          <w:tab w:val="left" w:pos="1134"/>
        </w:tabs>
        <w:ind w:left="0" w:firstLine="567"/>
        <w:outlineLvl w:val="1"/>
        <w:rPr>
          <w:rFonts w:ascii="Times New Roman" w:hAnsi="Times New Roman" w:cs="Times New Roman"/>
          <w:sz w:val="26"/>
          <w:szCs w:val="26"/>
        </w:rPr>
      </w:pPr>
      <w:r w:rsidRPr="001E1305">
        <w:rPr>
          <w:rFonts w:ascii="Times New Roman" w:hAnsi="Times New Roman" w:cs="Times New Roman"/>
          <w:sz w:val="26"/>
          <w:szCs w:val="26"/>
        </w:rPr>
        <w:t>Д</w:t>
      </w:r>
      <w:r w:rsidR="00AE0A32" w:rsidRPr="001E1305">
        <w:rPr>
          <w:rFonts w:ascii="Times New Roman" w:hAnsi="Times New Roman" w:cs="Times New Roman"/>
          <w:sz w:val="26"/>
          <w:szCs w:val="26"/>
        </w:rPr>
        <w:t>олжностное лицо должно осуществлять мониторинг исполнения мероприятий по снижению рисков нарушения антимонопольного законодательства.</w:t>
      </w:r>
    </w:p>
    <w:p w14:paraId="2593B877" w14:textId="45798426" w:rsidR="00A920C5" w:rsidRPr="001E1305" w:rsidRDefault="00AE0A32" w:rsidP="00A920C5">
      <w:pPr>
        <w:pStyle w:val="ConsPlusNormal"/>
        <w:numPr>
          <w:ilvl w:val="1"/>
          <w:numId w:val="2"/>
        </w:numPr>
        <w:tabs>
          <w:tab w:val="left" w:pos="851"/>
          <w:tab w:val="left" w:pos="1134"/>
        </w:tabs>
        <w:ind w:left="0" w:firstLine="567"/>
        <w:outlineLvl w:val="1"/>
        <w:rPr>
          <w:rFonts w:ascii="Times New Roman" w:hAnsi="Times New Roman" w:cs="Times New Roman"/>
          <w:sz w:val="26"/>
          <w:szCs w:val="26"/>
        </w:rPr>
      </w:pPr>
      <w:r w:rsidRPr="001E1305">
        <w:rPr>
          <w:rFonts w:ascii="Times New Roman" w:hAnsi="Times New Roman" w:cs="Times New Roman"/>
          <w:sz w:val="26"/>
          <w:szCs w:val="26"/>
        </w:rPr>
        <w:t>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w:t>
      </w:r>
      <w:r w:rsidR="00A920C5" w:rsidRPr="001E1305">
        <w:rPr>
          <w:rFonts w:ascii="Times New Roman" w:hAnsi="Times New Roman" w:cs="Times New Roman"/>
          <w:sz w:val="26"/>
          <w:szCs w:val="26"/>
        </w:rPr>
        <w:t>.</w:t>
      </w:r>
    </w:p>
    <w:p w14:paraId="5A087A76" w14:textId="61CF80B1" w:rsidR="00A920C5" w:rsidRPr="001D4A21" w:rsidRDefault="00A920C5" w:rsidP="00AE0A32">
      <w:pPr>
        <w:pStyle w:val="ConsPlusNormal"/>
        <w:tabs>
          <w:tab w:val="left" w:pos="851"/>
          <w:tab w:val="left" w:pos="1134"/>
        </w:tabs>
        <w:ind w:left="567" w:firstLine="0"/>
        <w:outlineLvl w:val="1"/>
        <w:rPr>
          <w:rFonts w:ascii="Times New Roman" w:hAnsi="Times New Roman" w:cs="Times New Roman"/>
          <w:sz w:val="26"/>
          <w:szCs w:val="26"/>
          <w:highlight w:val="yellow"/>
        </w:rPr>
      </w:pPr>
    </w:p>
    <w:p w14:paraId="124EE786" w14:textId="7A55FC7A" w:rsidR="00A920C5" w:rsidRPr="0044555A" w:rsidRDefault="00A920C5" w:rsidP="00A920C5">
      <w:pPr>
        <w:pStyle w:val="ConsPlusNormal"/>
        <w:numPr>
          <w:ilvl w:val="0"/>
          <w:numId w:val="2"/>
        </w:numPr>
        <w:spacing w:before="240" w:after="120"/>
        <w:ind w:left="0" w:firstLine="0"/>
        <w:jc w:val="center"/>
        <w:outlineLvl w:val="0"/>
        <w:rPr>
          <w:rFonts w:ascii="Times New Roman" w:hAnsi="Times New Roman" w:cs="Times New Roman"/>
          <w:b/>
          <w:sz w:val="26"/>
          <w:szCs w:val="26"/>
        </w:rPr>
      </w:pPr>
      <w:r w:rsidRPr="0044555A">
        <w:rPr>
          <w:rFonts w:ascii="Times New Roman" w:hAnsi="Times New Roman" w:cs="Times New Roman"/>
          <w:b/>
          <w:sz w:val="26"/>
          <w:szCs w:val="26"/>
        </w:rPr>
        <w:t xml:space="preserve">Организация обучения государственных гражданских служащих и работников </w:t>
      </w:r>
      <w:r w:rsidR="001D4A21" w:rsidRPr="0044555A">
        <w:rPr>
          <w:rFonts w:ascii="Times New Roman" w:hAnsi="Times New Roman" w:cs="Times New Roman"/>
          <w:b/>
          <w:sz w:val="26"/>
          <w:szCs w:val="26"/>
        </w:rPr>
        <w:t>управления</w:t>
      </w:r>
      <w:r w:rsidRPr="0044555A">
        <w:rPr>
          <w:rFonts w:ascii="Times New Roman" w:hAnsi="Times New Roman" w:cs="Times New Roman"/>
          <w:b/>
          <w:sz w:val="26"/>
          <w:szCs w:val="26"/>
        </w:rPr>
        <w:t xml:space="preserve"> требованиям антимонопольного законодательства и антимонопольного комплаенса</w:t>
      </w:r>
    </w:p>
    <w:p w14:paraId="7814AD4F" w14:textId="0A804AFD" w:rsidR="00A920C5" w:rsidRPr="00376525" w:rsidRDefault="00376525" w:rsidP="00A920C5">
      <w:pPr>
        <w:pStyle w:val="ConsPlusNormal"/>
        <w:numPr>
          <w:ilvl w:val="1"/>
          <w:numId w:val="2"/>
        </w:numPr>
        <w:tabs>
          <w:tab w:val="left" w:pos="851"/>
          <w:tab w:val="left" w:pos="993"/>
        </w:tabs>
        <w:ind w:left="0" w:firstLine="567"/>
        <w:outlineLvl w:val="1"/>
        <w:rPr>
          <w:rFonts w:ascii="Times New Roman" w:hAnsi="Times New Roman" w:cs="Times New Roman"/>
          <w:sz w:val="26"/>
          <w:szCs w:val="26"/>
        </w:rPr>
      </w:pPr>
      <w:r w:rsidRPr="00376525">
        <w:rPr>
          <w:rFonts w:ascii="Times New Roman" w:hAnsi="Times New Roman" w:cs="Times New Roman"/>
          <w:sz w:val="26"/>
          <w:szCs w:val="26"/>
        </w:rPr>
        <w:t>Управление</w:t>
      </w:r>
      <w:r w:rsidR="00A920C5" w:rsidRPr="00376525">
        <w:rPr>
          <w:rFonts w:ascii="Times New Roman" w:hAnsi="Times New Roman" w:cs="Times New Roman"/>
          <w:sz w:val="26"/>
          <w:szCs w:val="26"/>
        </w:rPr>
        <w:t xml:space="preserve"> 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комплаенса в следующих формах:</w:t>
      </w:r>
    </w:p>
    <w:p w14:paraId="4C49A14A" w14:textId="4F8B824C" w:rsidR="00A920C5" w:rsidRPr="00376525" w:rsidRDefault="00A920C5" w:rsidP="00A920C5">
      <w:pPr>
        <w:pStyle w:val="ConsPlusNormal"/>
        <w:tabs>
          <w:tab w:val="left" w:pos="851"/>
          <w:tab w:val="left" w:pos="1276"/>
        </w:tabs>
        <w:ind w:left="567" w:firstLine="0"/>
        <w:outlineLvl w:val="1"/>
        <w:rPr>
          <w:rFonts w:ascii="Times New Roman" w:hAnsi="Times New Roman" w:cs="Times New Roman"/>
          <w:sz w:val="26"/>
          <w:szCs w:val="26"/>
        </w:rPr>
      </w:pPr>
      <w:r w:rsidRPr="00376525">
        <w:rPr>
          <w:rFonts w:ascii="Times New Roman" w:hAnsi="Times New Roman" w:cs="Times New Roman"/>
          <w:sz w:val="26"/>
          <w:szCs w:val="26"/>
        </w:rPr>
        <w:t>- инструктаж</w:t>
      </w:r>
      <w:r w:rsidR="00376525" w:rsidRPr="00376525">
        <w:rPr>
          <w:rFonts w:ascii="Times New Roman" w:hAnsi="Times New Roman" w:cs="Times New Roman"/>
          <w:sz w:val="26"/>
          <w:szCs w:val="26"/>
        </w:rPr>
        <w:t xml:space="preserve"> (консультация)</w:t>
      </w:r>
      <w:r w:rsidRPr="00376525">
        <w:rPr>
          <w:rFonts w:ascii="Times New Roman" w:hAnsi="Times New Roman" w:cs="Times New Roman"/>
          <w:sz w:val="26"/>
          <w:szCs w:val="26"/>
        </w:rPr>
        <w:t>;</w:t>
      </w:r>
    </w:p>
    <w:p w14:paraId="63438B90" w14:textId="77777777" w:rsidR="00A920C5" w:rsidRPr="00376525" w:rsidRDefault="00A920C5" w:rsidP="00A920C5">
      <w:pPr>
        <w:pStyle w:val="ConsPlusNormal"/>
        <w:tabs>
          <w:tab w:val="left" w:pos="851"/>
          <w:tab w:val="left" w:pos="1276"/>
        </w:tabs>
        <w:ind w:left="567" w:firstLine="0"/>
        <w:outlineLvl w:val="1"/>
        <w:rPr>
          <w:rFonts w:ascii="Times New Roman" w:hAnsi="Times New Roman" w:cs="Times New Roman"/>
          <w:sz w:val="26"/>
          <w:szCs w:val="26"/>
        </w:rPr>
      </w:pPr>
      <w:r w:rsidRPr="00376525">
        <w:rPr>
          <w:rFonts w:ascii="Times New Roman" w:hAnsi="Times New Roman" w:cs="Times New Roman"/>
          <w:sz w:val="26"/>
          <w:szCs w:val="26"/>
        </w:rPr>
        <w:t>- повышение квалификации;</w:t>
      </w:r>
    </w:p>
    <w:p w14:paraId="1A1ECE56" w14:textId="31526E3D" w:rsidR="00A920C5" w:rsidRPr="00376525" w:rsidRDefault="00376525" w:rsidP="00376525">
      <w:pPr>
        <w:pStyle w:val="ConsPlusNormal"/>
        <w:numPr>
          <w:ilvl w:val="1"/>
          <w:numId w:val="2"/>
        </w:numPr>
        <w:tabs>
          <w:tab w:val="left" w:pos="851"/>
          <w:tab w:val="left" w:pos="993"/>
        </w:tabs>
        <w:ind w:left="0" w:firstLine="567"/>
        <w:outlineLvl w:val="1"/>
        <w:rPr>
          <w:rFonts w:ascii="Times New Roman" w:hAnsi="Times New Roman" w:cs="Times New Roman"/>
          <w:sz w:val="26"/>
          <w:szCs w:val="26"/>
        </w:rPr>
      </w:pPr>
      <w:r w:rsidRPr="00376525">
        <w:rPr>
          <w:rFonts w:ascii="Times New Roman" w:hAnsi="Times New Roman" w:cs="Times New Roman"/>
          <w:sz w:val="26"/>
          <w:szCs w:val="26"/>
        </w:rPr>
        <w:t>И</w:t>
      </w:r>
      <w:r w:rsidR="00A920C5" w:rsidRPr="00376525">
        <w:rPr>
          <w:rFonts w:ascii="Times New Roman" w:hAnsi="Times New Roman" w:cs="Times New Roman"/>
          <w:sz w:val="26"/>
          <w:szCs w:val="26"/>
        </w:rPr>
        <w:t>нструктаж</w:t>
      </w:r>
      <w:r w:rsidRPr="00376525">
        <w:rPr>
          <w:rFonts w:ascii="Times New Roman" w:hAnsi="Times New Roman" w:cs="Times New Roman"/>
          <w:sz w:val="26"/>
          <w:szCs w:val="26"/>
        </w:rPr>
        <w:t xml:space="preserve"> (консультация)</w:t>
      </w:r>
      <w:r w:rsidR="00A920C5" w:rsidRPr="00376525">
        <w:rPr>
          <w:rFonts w:ascii="Times New Roman" w:hAnsi="Times New Roman" w:cs="Times New Roman"/>
          <w:sz w:val="26"/>
          <w:szCs w:val="26"/>
        </w:rPr>
        <w:t xml:space="preserve"> и ознакомление с основами антимонопольного законодательства и настоящим Положением проводятся при поступлении (приеме) государственных гражданских служащих (работников) </w:t>
      </w:r>
      <w:r w:rsidR="001D4A21" w:rsidRPr="00376525">
        <w:rPr>
          <w:rFonts w:ascii="Times New Roman" w:hAnsi="Times New Roman" w:cs="Times New Roman"/>
          <w:sz w:val="26"/>
          <w:szCs w:val="26"/>
        </w:rPr>
        <w:t>управления</w:t>
      </w:r>
      <w:r w:rsidR="00A920C5" w:rsidRPr="00376525">
        <w:rPr>
          <w:rFonts w:ascii="Times New Roman" w:hAnsi="Times New Roman" w:cs="Times New Roman"/>
          <w:sz w:val="26"/>
          <w:szCs w:val="26"/>
        </w:rPr>
        <w:t xml:space="preserve"> на государственную службу (работу), в том числе при переводе служащего (работника) на другую должность, если она предполагает другие должностные обязанности.</w:t>
      </w:r>
      <w:r w:rsidRPr="00376525">
        <w:rPr>
          <w:rFonts w:ascii="Times New Roman" w:hAnsi="Times New Roman" w:cs="Times New Roman"/>
          <w:sz w:val="26"/>
          <w:szCs w:val="26"/>
        </w:rPr>
        <w:t xml:space="preserve"> Инструктаж (консультация) проводится при изменении антимонопольного законодательства, настоящего Положения и при выявлении антимонопольным органом или должностным лицом признаков нарушения (установления факта) антимонопольного законодательства в деятельности управления.</w:t>
      </w:r>
    </w:p>
    <w:p w14:paraId="26594220" w14:textId="0CAE4B91" w:rsidR="00A920C5" w:rsidRPr="00376525" w:rsidRDefault="00A920C5" w:rsidP="00376525">
      <w:pPr>
        <w:pStyle w:val="ConsPlusNormal"/>
        <w:numPr>
          <w:ilvl w:val="1"/>
          <w:numId w:val="2"/>
        </w:numPr>
        <w:tabs>
          <w:tab w:val="left" w:pos="851"/>
          <w:tab w:val="left" w:pos="993"/>
        </w:tabs>
        <w:ind w:left="0" w:firstLine="567"/>
        <w:outlineLvl w:val="1"/>
        <w:rPr>
          <w:rFonts w:ascii="Times New Roman" w:hAnsi="Times New Roman" w:cs="Times New Roman"/>
          <w:sz w:val="26"/>
          <w:szCs w:val="26"/>
        </w:rPr>
      </w:pPr>
      <w:r w:rsidRPr="00376525">
        <w:rPr>
          <w:rFonts w:ascii="Times New Roman" w:hAnsi="Times New Roman" w:cs="Times New Roman"/>
          <w:sz w:val="26"/>
          <w:szCs w:val="26"/>
        </w:rPr>
        <w:t>Организация повышения квалификации государственных гражд</w:t>
      </w:r>
      <w:bookmarkStart w:id="3" w:name="_GoBack"/>
      <w:bookmarkEnd w:id="3"/>
      <w:r w:rsidRPr="00376525">
        <w:rPr>
          <w:rFonts w:ascii="Times New Roman" w:hAnsi="Times New Roman" w:cs="Times New Roman"/>
          <w:sz w:val="26"/>
          <w:szCs w:val="26"/>
        </w:rPr>
        <w:t>анских служащих (работников) в части изучения требований антимонопольного законодательства осуществляется в соответствии с законодательством</w:t>
      </w:r>
      <w:r w:rsidR="001A2687">
        <w:rPr>
          <w:rFonts w:ascii="Times New Roman" w:hAnsi="Times New Roman" w:cs="Times New Roman"/>
          <w:sz w:val="26"/>
          <w:szCs w:val="26"/>
        </w:rPr>
        <w:t xml:space="preserve"> Российской Федерации</w:t>
      </w:r>
      <w:r w:rsidRPr="00376525">
        <w:rPr>
          <w:rFonts w:ascii="Times New Roman" w:hAnsi="Times New Roman" w:cs="Times New Roman"/>
          <w:sz w:val="26"/>
          <w:szCs w:val="26"/>
        </w:rPr>
        <w:t xml:space="preserve">. </w:t>
      </w:r>
    </w:p>
    <w:p w14:paraId="494A9FC3" w14:textId="77777777" w:rsidR="00A920C5" w:rsidRPr="007D2FC3" w:rsidRDefault="00A920C5" w:rsidP="00A920C5">
      <w:pPr>
        <w:pStyle w:val="ConsPlusNormal"/>
        <w:numPr>
          <w:ilvl w:val="0"/>
          <w:numId w:val="2"/>
        </w:numPr>
        <w:spacing w:before="240" w:after="120"/>
        <w:ind w:left="0" w:firstLine="0"/>
        <w:jc w:val="center"/>
        <w:outlineLvl w:val="0"/>
        <w:rPr>
          <w:rFonts w:ascii="Times New Roman" w:hAnsi="Times New Roman" w:cs="Times New Roman"/>
          <w:b/>
          <w:sz w:val="26"/>
          <w:szCs w:val="26"/>
        </w:rPr>
      </w:pPr>
      <w:bookmarkStart w:id="4" w:name="bookmark6"/>
      <w:r w:rsidRPr="007D2FC3">
        <w:rPr>
          <w:rFonts w:ascii="Times New Roman" w:hAnsi="Times New Roman" w:cs="Times New Roman"/>
          <w:b/>
          <w:sz w:val="26"/>
          <w:szCs w:val="26"/>
        </w:rPr>
        <w:t>Оценка эффективности антимонопольного комплаенса</w:t>
      </w:r>
      <w:bookmarkEnd w:id="4"/>
    </w:p>
    <w:p w14:paraId="4EDFE962" w14:textId="62E55EF7" w:rsidR="00AC4AFC" w:rsidRPr="001D4A21" w:rsidRDefault="00AC4AFC" w:rsidP="00AC4AFC">
      <w:pPr>
        <w:pStyle w:val="ConsPlusNormal"/>
        <w:tabs>
          <w:tab w:val="left" w:pos="993"/>
        </w:tabs>
        <w:ind w:left="567" w:firstLine="0"/>
        <w:outlineLvl w:val="1"/>
        <w:rPr>
          <w:rFonts w:ascii="Times New Roman" w:hAnsi="Times New Roman" w:cs="Times New Roman"/>
          <w:sz w:val="26"/>
          <w:szCs w:val="26"/>
        </w:rPr>
      </w:pPr>
    </w:p>
    <w:p w14:paraId="10F96A45" w14:textId="492BBCD7" w:rsidR="00AC4AFC" w:rsidRPr="00AC4AFC" w:rsidRDefault="00AC4AFC" w:rsidP="00AC4AFC">
      <w:pPr>
        <w:pStyle w:val="ConsPlusNormal"/>
        <w:tabs>
          <w:tab w:val="left" w:pos="993"/>
        </w:tabs>
        <w:outlineLvl w:val="1"/>
        <w:rPr>
          <w:rFonts w:ascii="Times New Roman" w:hAnsi="Times New Roman" w:cs="Times New Roman"/>
          <w:sz w:val="26"/>
          <w:szCs w:val="26"/>
        </w:rPr>
      </w:pPr>
      <w:r>
        <w:rPr>
          <w:rFonts w:ascii="Times New Roman" w:hAnsi="Times New Roman" w:cs="Times New Roman"/>
          <w:sz w:val="26"/>
          <w:szCs w:val="26"/>
        </w:rPr>
        <w:t>6.1</w:t>
      </w:r>
      <w:r w:rsidRPr="00AC4AFC">
        <w:rPr>
          <w:rFonts w:ascii="Times New Roman" w:hAnsi="Times New Roman" w:cs="Times New Roman"/>
          <w:sz w:val="26"/>
          <w:szCs w:val="26"/>
        </w:rPr>
        <w:t xml:space="preserve">. В целях оценки эффективности функционирования в </w:t>
      </w:r>
      <w:r>
        <w:rPr>
          <w:rFonts w:ascii="Times New Roman" w:hAnsi="Times New Roman" w:cs="Times New Roman"/>
          <w:sz w:val="26"/>
          <w:szCs w:val="26"/>
        </w:rPr>
        <w:t>управлении</w:t>
      </w:r>
      <w:r w:rsidRPr="00AC4AFC">
        <w:rPr>
          <w:rFonts w:ascii="Times New Roman" w:hAnsi="Times New Roman" w:cs="Times New Roman"/>
          <w:sz w:val="26"/>
          <w:szCs w:val="26"/>
        </w:rPr>
        <w:t xml:space="preserve"> антимонопольного комплаенса установл</w:t>
      </w:r>
      <w:r>
        <w:rPr>
          <w:rFonts w:ascii="Times New Roman" w:hAnsi="Times New Roman" w:cs="Times New Roman"/>
          <w:sz w:val="26"/>
          <w:szCs w:val="26"/>
        </w:rPr>
        <w:t>ены</w:t>
      </w:r>
      <w:r w:rsidRPr="00AC4AFC">
        <w:rPr>
          <w:rFonts w:ascii="Times New Roman" w:hAnsi="Times New Roman" w:cs="Times New Roman"/>
          <w:sz w:val="26"/>
          <w:szCs w:val="26"/>
        </w:rPr>
        <w:t xml:space="preserve"> ключевые показатели как для должностного лица, так и для </w:t>
      </w:r>
      <w:r>
        <w:rPr>
          <w:rFonts w:ascii="Times New Roman" w:hAnsi="Times New Roman" w:cs="Times New Roman"/>
          <w:sz w:val="26"/>
          <w:szCs w:val="26"/>
        </w:rPr>
        <w:t>управления</w:t>
      </w:r>
      <w:r w:rsidRPr="00AC4AFC">
        <w:rPr>
          <w:rFonts w:ascii="Times New Roman" w:hAnsi="Times New Roman" w:cs="Times New Roman"/>
          <w:sz w:val="26"/>
          <w:szCs w:val="26"/>
        </w:rPr>
        <w:t xml:space="preserve"> в целом.</w:t>
      </w:r>
    </w:p>
    <w:p w14:paraId="62D71835" w14:textId="51F02628" w:rsidR="00AC4AFC" w:rsidRPr="00AC4AFC" w:rsidRDefault="00AC4AFC" w:rsidP="00AC4AFC">
      <w:pPr>
        <w:pStyle w:val="ConsPlusNormal"/>
        <w:tabs>
          <w:tab w:val="left" w:pos="993"/>
        </w:tabs>
        <w:outlineLvl w:val="1"/>
        <w:rPr>
          <w:rFonts w:ascii="Times New Roman" w:hAnsi="Times New Roman"/>
          <w:b/>
          <w:sz w:val="26"/>
          <w:szCs w:val="26"/>
        </w:rPr>
      </w:pPr>
      <w:r w:rsidRPr="007D2FC3">
        <w:rPr>
          <w:rFonts w:ascii="Times New Roman" w:hAnsi="Times New Roman"/>
          <w:b/>
          <w:sz w:val="26"/>
          <w:szCs w:val="26"/>
        </w:rPr>
        <w:t>6.2</w:t>
      </w:r>
      <w:r w:rsidRPr="00AC4AFC">
        <w:rPr>
          <w:rFonts w:ascii="Times New Roman" w:hAnsi="Times New Roman"/>
          <w:b/>
          <w:sz w:val="26"/>
          <w:szCs w:val="26"/>
        </w:rPr>
        <w:t xml:space="preserve">. Ключевыми показателями эффективности антимонопольного комплаенса для </w:t>
      </w:r>
      <w:r w:rsidRPr="007D2FC3">
        <w:rPr>
          <w:rFonts w:ascii="Times New Roman" w:hAnsi="Times New Roman"/>
          <w:b/>
          <w:sz w:val="26"/>
          <w:szCs w:val="26"/>
        </w:rPr>
        <w:t>управления</w:t>
      </w:r>
      <w:r w:rsidRPr="00AC4AFC">
        <w:rPr>
          <w:rFonts w:ascii="Times New Roman" w:hAnsi="Times New Roman"/>
          <w:b/>
          <w:sz w:val="26"/>
          <w:szCs w:val="26"/>
        </w:rPr>
        <w:t xml:space="preserve"> в целом являются:</w:t>
      </w:r>
    </w:p>
    <w:p w14:paraId="70C89AEB" w14:textId="62F545D6"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а) коэффициент снижения количества нарушений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(по сравнению с 2017 годом);</w:t>
      </w:r>
    </w:p>
    <w:p w14:paraId="5AEC1843" w14:textId="6B9DBC4F"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б) доля проектов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7A2B7F">
        <w:rPr>
          <w:rFonts w:ascii="Times New Roman" w:hAnsi="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выявлены риски нарушения антимонопольного законодательства;</w:t>
      </w:r>
    </w:p>
    <w:p w14:paraId="2E6BBBF3" w14:textId="22BEE87E"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в) доля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7A2B7F">
        <w:rPr>
          <w:rFonts w:ascii="Times New Roman" w:hAnsi="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выявлены риски нарушения антимонопольного законодательства.</w:t>
      </w:r>
    </w:p>
    <w:p w14:paraId="76162B8C" w14:textId="35190C90" w:rsidR="00AC4AFC" w:rsidRPr="00AC4AFC" w:rsidRDefault="00AC4AFC" w:rsidP="00AC4AFC">
      <w:pPr>
        <w:pStyle w:val="ConsPlusNormal"/>
        <w:tabs>
          <w:tab w:val="left" w:pos="993"/>
        </w:tabs>
        <w:outlineLvl w:val="1"/>
        <w:rPr>
          <w:rFonts w:ascii="Times New Roman" w:hAnsi="Times New Roman"/>
          <w:sz w:val="26"/>
          <w:szCs w:val="26"/>
        </w:rPr>
      </w:pPr>
      <w:r>
        <w:rPr>
          <w:rFonts w:ascii="Times New Roman" w:hAnsi="Times New Roman"/>
          <w:sz w:val="26"/>
          <w:szCs w:val="26"/>
        </w:rPr>
        <w:t>6.3</w:t>
      </w:r>
      <w:r w:rsidRPr="00AC4AFC">
        <w:rPr>
          <w:rFonts w:ascii="Times New Roman" w:hAnsi="Times New Roman"/>
          <w:sz w:val="26"/>
          <w:szCs w:val="26"/>
        </w:rPr>
        <w:t xml:space="preserve">. Коэффициент снижения количества нарушений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(по сравнению с 2017 годом) рассчитывается по формуле:</w:t>
      </w:r>
    </w:p>
    <w:p w14:paraId="4B9184A2" w14:textId="77777777" w:rsidR="00AC4AFC" w:rsidRPr="00AC4AFC" w:rsidRDefault="00AC4AFC" w:rsidP="00AC4AFC">
      <w:pPr>
        <w:pStyle w:val="ConsPlusNormal"/>
        <w:tabs>
          <w:tab w:val="left" w:pos="993"/>
        </w:tabs>
        <w:outlineLvl w:val="1"/>
        <w:rPr>
          <w:rFonts w:ascii="Times New Roman" w:hAnsi="Times New Roman"/>
          <w:sz w:val="26"/>
          <w:szCs w:val="26"/>
        </w:rPr>
      </w:pPr>
    </w:p>
    <w:p w14:paraId="289A0E8C" w14:textId="3C0C1D25"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noProof/>
          <w:sz w:val="26"/>
          <w:szCs w:val="26"/>
        </w:rPr>
        <w:drawing>
          <wp:inline distT="0" distB="0" distL="0" distR="0" wp14:anchorId="2BCF7626" wp14:editId="5BFE0B80">
            <wp:extent cx="1670050" cy="508635"/>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508635"/>
                    </a:xfrm>
                    <a:prstGeom prst="rect">
                      <a:avLst/>
                    </a:prstGeom>
                    <a:noFill/>
                    <a:ln>
                      <a:noFill/>
                    </a:ln>
                  </pic:spPr>
                </pic:pic>
              </a:graphicData>
            </a:graphic>
          </wp:inline>
        </w:drawing>
      </w:r>
    </w:p>
    <w:p w14:paraId="392CE694" w14:textId="77777777" w:rsidR="00AC4AFC" w:rsidRPr="00AC4AFC" w:rsidRDefault="00AC4AFC" w:rsidP="00AC4AFC">
      <w:pPr>
        <w:pStyle w:val="ConsPlusNormal"/>
        <w:tabs>
          <w:tab w:val="left" w:pos="993"/>
        </w:tabs>
        <w:outlineLvl w:val="1"/>
        <w:rPr>
          <w:rFonts w:ascii="Times New Roman" w:hAnsi="Times New Roman"/>
          <w:sz w:val="26"/>
          <w:szCs w:val="26"/>
        </w:rPr>
      </w:pPr>
    </w:p>
    <w:p w14:paraId="0A968DD1" w14:textId="5BEA143C"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КСН - коэффициент снижения количества нарушений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по сравнению с 2017 годом;</w:t>
      </w:r>
    </w:p>
    <w:p w14:paraId="4CCB3A6E" w14:textId="17BFCB90"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КН</w:t>
      </w:r>
      <w:r w:rsidRPr="00AC4AFC">
        <w:rPr>
          <w:rFonts w:ascii="Times New Roman" w:hAnsi="Times New Roman"/>
          <w:sz w:val="26"/>
          <w:szCs w:val="26"/>
          <w:vertAlign w:val="subscript"/>
        </w:rPr>
        <w:t>2017</w:t>
      </w:r>
      <w:r w:rsidRPr="00AC4AFC">
        <w:rPr>
          <w:rFonts w:ascii="Times New Roman" w:hAnsi="Times New Roman"/>
          <w:sz w:val="26"/>
          <w:szCs w:val="26"/>
        </w:rPr>
        <w:t xml:space="preserve"> - количество нарушений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в 2017 году;</w:t>
      </w:r>
    </w:p>
    <w:p w14:paraId="2B8D6DF2" w14:textId="77777777"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КНоп</w:t>
      </w:r>
      <w:proofErr w:type="spellEnd"/>
      <w:r w:rsidRPr="00AC4AFC">
        <w:rPr>
          <w:rFonts w:ascii="Times New Roman" w:hAnsi="Times New Roman"/>
          <w:sz w:val="26"/>
          <w:szCs w:val="26"/>
        </w:rPr>
        <w:t xml:space="preserve"> - количество нарушений антимонопольного законодательства со стороны органа государственной власти в отчетном периоде.</w:t>
      </w:r>
    </w:p>
    <w:p w14:paraId="6BBFAA8A" w14:textId="1406F33A"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При расчете коэффициента снижения количества нарушений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под нарушением антимонопольного законодательства со стороны </w:t>
      </w:r>
      <w:r>
        <w:rPr>
          <w:rFonts w:ascii="Times New Roman" w:hAnsi="Times New Roman"/>
          <w:sz w:val="26"/>
          <w:szCs w:val="26"/>
        </w:rPr>
        <w:t>управления</w:t>
      </w:r>
      <w:r w:rsidRPr="00AC4AFC">
        <w:rPr>
          <w:rFonts w:ascii="Times New Roman" w:hAnsi="Times New Roman"/>
          <w:sz w:val="26"/>
          <w:szCs w:val="26"/>
        </w:rPr>
        <w:t xml:space="preserve"> понимаются:</w:t>
      </w:r>
    </w:p>
    <w:p w14:paraId="32FE50DE" w14:textId="46F6E765"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 возбужденные антимонопольным органом в отношении </w:t>
      </w:r>
      <w:r>
        <w:rPr>
          <w:rFonts w:ascii="Times New Roman" w:hAnsi="Times New Roman"/>
          <w:sz w:val="26"/>
          <w:szCs w:val="26"/>
        </w:rPr>
        <w:t>управления</w:t>
      </w:r>
      <w:r w:rsidRPr="00AC4AFC">
        <w:rPr>
          <w:rFonts w:ascii="Times New Roman" w:hAnsi="Times New Roman"/>
          <w:sz w:val="26"/>
          <w:szCs w:val="26"/>
        </w:rPr>
        <w:t xml:space="preserve"> антимонопольные дела;</w:t>
      </w:r>
    </w:p>
    <w:p w14:paraId="61711B4E" w14:textId="6EBD8DD1"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 выданные антимонопольным органом </w:t>
      </w:r>
      <w:r w:rsidR="007D2FC3">
        <w:rPr>
          <w:rFonts w:ascii="Times New Roman" w:hAnsi="Times New Roman"/>
          <w:sz w:val="26"/>
          <w:szCs w:val="26"/>
        </w:rPr>
        <w:t>управлению</w:t>
      </w:r>
      <w:r w:rsidRPr="00AC4AFC">
        <w:rPr>
          <w:rFonts w:ascii="Times New Roman" w:hAnsi="Times New Roman"/>
          <w:sz w:val="26"/>
          <w:szCs w:val="26"/>
        </w:rPr>
        <w:t xml:space="preserve">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14:paraId="4B316430" w14:textId="476AAF4B"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 направленные антимонопольным органом </w:t>
      </w:r>
      <w:r w:rsidR="007D2FC3">
        <w:rPr>
          <w:rFonts w:ascii="Times New Roman" w:hAnsi="Times New Roman"/>
          <w:sz w:val="26"/>
          <w:szCs w:val="26"/>
        </w:rPr>
        <w:t>управлению</w:t>
      </w:r>
      <w:r w:rsidRPr="00AC4AFC">
        <w:rPr>
          <w:rFonts w:ascii="Times New Roman" w:hAnsi="Times New Roman"/>
          <w:sz w:val="26"/>
          <w:szCs w:val="26"/>
        </w:rPr>
        <w:t xml:space="preserve"> предостережения о недопустимости совершения действий, которые могут привести к нарушению антимонопольного законодательства.</w:t>
      </w:r>
    </w:p>
    <w:p w14:paraId="40DD7202" w14:textId="4A1B07F6" w:rsidR="00AC4AFC" w:rsidRPr="00AC4AFC" w:rsidRDefault="007D2FC3" w:rsidP="00AC4AFC">
      <w:pPr>
        <w:pStyle w:val="ConsPlusNormal"/>
        <w:tabs>
          <w:tab w:val="left" w:pos="993"/>
        </w:tabs>
        <w:outlineLvl w:val="1"/>
        <w:rPr>
          <w:rFonts w:ascii="Times New Roman" w:hAnsi="Times New Roman"/>
          <w:sz w:val="26"/>
          <w:szCs w:val="26"/>
        </w:rPr>
      </w:pPr>
      <w:r>
        <w:rPr>
          <w:rFonts w:ascii="Times New Roman" w:hAnsi="Times New Roman"/>
          <w:sz w:val="26"/>
          <w:szCs w:val="26"/>
        </w:rPr>
        <w:t>6.4</w:t>
      </w:r>
      <w:r w:rsidR="00AC4AFC" w:rsidRPr="00AC4AFC">
        <w:rPr>
          <w:rFonts w:ascii="Times New Roman" w:hAnsi="Times New Roman"/>
          <w:sz w:val="26"/>
          <w:szCs w:val="26"/>
        </w:rPr>
        <w:t xml:space="preserve">. Доля проектов нормативных правовых актов </w:t>
      </w:r>
      <w:r w:rsidR="00AC4AFC">
        <w:rPr>
          <w:rFonts w:ascii="Times New Roman" w:hAnsi="Times New Roman"/>
          <w:sz w:val="26"/>
          <w:szCs w:val="26"/>
        </w:rPr>
        <w:t>управления</w:t>
      </w:r>
      <w:r w:rsidR="007A2B7F">
        <w:rPr>
          <w:rFonts w:ascii="Times New Roman" w:hAnsi="Times New Roman"/>
          <w:sz w:val="26"/>
          <w:szCs w:val="26"/>
        </w:rPr>
        <w:t xml:space="preserve"> </w:t>
      </w:r>
      <w:r w:rsidR="007A2B7F" w:rsidRPr="007A2B7F">
        <w:rPr>
          <w:rFonts w:ascii="Times New Roman" w:hAnsi="Times New Roman"/>
          <w:sz w:val="26"/>
          <w:szCs w:val="26"/>
        </w:rPr>
        <w:t>в сфере закупок товаров, работ, услуг для обеспечения государственных нужд</w:t>
      </w:r>
      <w:r w:rsidR="00AC4AFC" w:rsidRPr="00AC4AFC">
        <w:rPr>
          <w:rFonts w:ascii="Times New Roman" w:hAnsi="Times New Roman"/>
          <w:sz w:val="26"/>
          <w:szCs w:val="26"/>
        </w:rPr>
        <w:t>, в которых выявлены риски нарушения антимонопольного законодательства, рассчитывается по формуле:</w:t>
      </w:r>
    </w:p>
    <w:p w14:paraId="0A6B9823" w14:textId="77777777" w:rsidR="00AC4AFC" w:rsidRPr="00AC4AFC" w:rsidRDefault="00AC4AFC" w:rsidP="00AC4AFC">
      <w:pPr>
        <w:pStyle w:val="ConsPlusNormal"/>
        <w:tabs>
          <w:tab w:val="left" w:pos="993"/>
        </w:tabs>
        <w:outlineLvl w:val="1"/>
        <w:rPr>
          <w:rFonts w:ascii="Times New Roman" w:hAnsi="Times New Roman"/>
          <w:sz w:val="26"/>
          <w:szCs w:val="26"/>
        </w:rPr>
      </w:pPr>
    </w:p>
    <w:p w14:paraId="5CB82F49" w14:textId="629215B8"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noProof/>
          <w:sz w:val="26"/>
          <w:szCs w:val="26"/>
        </w:rPr>
        <w:drawing>
          <wp:inline distT="0" distB="0" distL="0" distR="0" wp14:anchorId="50F4539D" wp14:editId="0D7BD474">
            <wp:extent cx="1797050" cy="50863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0" cy="508635"/>
                    </a:xfrm>
                    <a:prstGeom prst="rect">
                      <a:avLst/>
                    </a:prstGeom>
                    <a:noFill/>
                    <a:ln>
                      <a:noFill/>
                    </a:ln>
                  </pic:spPr>
                </pic:pic>
              </a:graphicData>
            </a:graphic>
          </wp:inline>
        </w:drawing>
      </w:r>
    </w:p>
    <w:p w14:paraId="20FAE2AE" w14:textId="77777777" w:rsidR="00AC4AFC" w:rsidRPr="00AC4AFC" w:rsidRDefault="00AC4AFC" w:rsidP="00AC4AFC">
      <w:pPr>
        <w:pStyle w:val="ConsPlusNormal"/>
        <w:tabs>
          <w:tab w:val="left" w:pos="993"/>
        </w:tabs>
        <w:outlineLvl w:val="1"/>
        <w:rPr>
          <w:rFonts w:ascii="Times New Roman" w:hAnsi="Times New Roman"/>
          <w:sz w:val="26"/>
          <w:szCs w:val="26"/>
        </w:rPr>
      </w:pPr>
    </w:p>
    <w:p w14:paraId="53D6FAE9" w14:textId="7FAB558A"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Дпнпа</w:t>
      </w:r>
      <w:proofErr w:type="spellEnd"/>
      <w:r w:rsidRPr="00AC4AFC">
        <w:rPr>
          <w:rFonts w:ascii="Times New Roman" w:hAnsi="Times New Roman"/>
          <w:sz w:val="26"/>
          <w:szCs w:val="26"/>
        </w:rPr>
        <w:t xml:space="preserve"> - доля проектов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7A2B7F">
        <w:rPr>
          <w:rFonts w:ascii="Times New Roman" w:hAnsi="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выявлены риски нарушения антимонопольного законодательства;</w:t>
      </w:r>
    </w:p>
    <w:p w14:paraId="7964A458" w14:textId="1B76932B"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Кпнпа</w:t>
      </w:r>
      <w:proofErr w:type="spellEnd"/>
      <w:r w:rsidRPr="00AC4AFC">
        <w:rPr>
          <w:rFonts w:ascii="Times New Roman" w:hAnsi="Times New Roman"/>
          <w:sz w:val="26"/>
          <w:szCs w:val="26"/>
        </w:rPr>
        <w:t xml:space="preserve"> - количество проектов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xml:space="preserve">, в которых </w:t>
      </w:r>
      <w:r w:rsidR="007D2FC3">
        <w:rPr>
          <w:rFonts w:ascii="Times New Roman" w:hAnsi="Times New Roman"/>
          <w:sz w:val="26"/>
          <w:szCs w:val="26"/>
        </w:rPr>
        <w:t>управлением</w:t>
      </w:r>
      <w:r w:rsidRPr="00AC4AFC">
        <w:rPr>
          <w:rFonts w:ascii="Times New Roman" w:hAnsi="Times New Roman"/>
          <w:sz w:val="26"/>
          <w:szCs w:val="26"/>
        </w:rPr>
        <w:t xml:space="preserve"> выявлены риски нарушения антимонопольного законодательства (в отчетном периоде);</w:t>
      </w:r>
    </w:p>
    <w:p w14:paraId="2501ACCC" w14:textId="1211D683"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КНоп</w:t>
      </w:r>
      <w:proofErr w:type="spellEnd"/>
      <w:r w:rsidRPr="00AC4AFC">
        <w:rPr>
          <w:rFonts w:ascii="Times New Roman" w:hAnsi="Times New Roman"/>
          <w:sz w:val="26"/>
          <w:szCs w:val="26"/>
        </w:rPr>
        <w:t xml:space="preserve"> - количество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антимонопольным органом выявлены нарушения антимонопольного законодательства (в отчетном периоде).</w:t>
      </w:r>
    </w:p>
    <w:p w14:paraId="4C4EC615" w14:textId="4A5C62F7"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6.</w:t>
      </w:r>
      <w:r w:rsidR="007D2FC3">
        <w:rPr>
          <w:rFonts w:ascii="Times New Roman" w:hAnsi="Times New Roman"/>
          <w:sz w:val="26"/>
          <w:szCs w:val="26"/>
        </w:rPr>
        <w:t>5.</w:t>
      </w:r>
      <w:r w:rsidRPr="00AC4AFC">
        <w:rPr>
          <w:rFonts w:ascii="Times New Roman" w:hAnsi="Times New Roman"/>
          <w:sz w:val="26"/>
          <w:szCs w:val="26"/>
        </w:rPr>
        <w:t xml:space="preserve"> Доля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выявлены риски нарушения антимонопольного законодательства, рассчитывается по формуле:</w:t>
      </w:r>
    </w:p>
    <w:p w14:paraId="0511E169" w14:textId="77777777" w:rsidR="00AC4AFC" w:rsidRPr="00AC4AFC" w:rsidRDefault="00AC4AFC" w:rsidP="00AC4AFC">
      <w:pPr>
        <w:pStyle w:val="ConsPlusNormal"/>
        <w:tabs>
          <w:tab w:val="left" w:pos="993"/>
        </w:tabs>
        <w:outlineLvl w:val="1"/>
        <w:rPr>
          <w:rFonts w:ascii="Times New Roman" w:hAnsi="Times New Roman"/>
          <w:sz w:val="26"/>
          <w:szCs w:val="26"/>
        </w:rPr>
      </w:pPr>
    </w:p>
    <w:p w14:paraId="1A011B17" w14:textId="15E5B658"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noProof/>
          <w:sz w:val="26"/>
          <w:szCs w:val="26"/>
        </w:rPr>
        <w:drawing>
          <wp:inline distT="0" distB="0" distL="0" distR="0" wp14:anchorId="483896A3" wp14:editId="2690A3B9">
            <wp:extent cx="1630045" cy="508635"/>
            <wp:effectExtent l="0" t="0" r="8255"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045" cy="508635"/>
                    </a:xfrm>
                    <a:prstGeom prst="rect">
                      <a:avLst/>
                    </a:prstGeom>
                    <a:noFill/>
                    <a:ln>
                      <a:noFill/>
                    </a:ln>
                  </pic:spPr>
                </pic:pic>
              </a:graphicData>
            </a:graphic>
          </wp:inline>
        </w:drawing>
      </w:r>
    </w:p>
    <w:p w14:paraId="3778FFB2" w14:textId="77777777" w:rsidR="00AC4AFC" w:rsidRPr="00AC4AFC" w:rsidRDefault="00AC4AFC" w:rsidP="00AC4AFC">
      <w:pPr>
        <w:pStyle w:val="ConsPlusNormal"/>
        <w:tabs>
          <w:tab w:val="left" w:pos="993"/>
        </w:tabs>
        <w:outlineLvl w:val="1"/>
        <w:rPr>
          <w:rFonts w:ascii="Times New Roman" w:hAnsi="Times New Roman"/>
          <w:sz w:val="26"/>
          <w:szCs w:val="26"/>
        </w:rPr>
      </w:pPr>
    </w:p>
    <w:p w14:paraId="37F62E4D" w14:textId="170AF80F"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Днпа</w:t>
      </w:r>
      <w:proofErr w:type="spellEnd"/>
      <w:r w:rsidRPr="00AC4AFC">
        <w:rPr>
          <w:rFonts w:ascii="Times New Roman" w:hAnsi="Times New Roman"/>
          <w:sz w:val="26"/>
          <w:szCs w:val="26"/>
        </w:rPr>
        <w:t xml:space="preserve"> - доля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выявлены риски нарушения антимонопольного законодательства;</w:t>
      </w:r>
    </w:p>
    <w:p w14:paraId="7A5B0341" w14:textId="6397913B"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Кнпа</w:t>
      </w:r>
      <w:proofErr w:type="spellEnd"/>
      <w:r w:rsidRPr="00AC4AFC">
        <w:rPr>
          <w:rFonts w:ascii="Times New Roman" w:hAnsi="Times New Roman"/>
          <w:sz w:val="26"/>
          <w:szCs w:val="26"/>
        </w:rPr>
        <w:t xml:space="preserve"> - количество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xml:space="preserve">, в которых </w:t>
      </w:r>
      <w:r w:rsidR="007D2FC3">
        <w:rPr>
          <w:rFonts w:ascii="Times New Roman" w:hAnsi="Times New Roman"/>
          <w:sz w:val="26"/>
          <w:szCs w:val="26"/>
        </w:rPr>
        <w:t>управлением</w:t>
      </w:r>
      <w:r w:rsidRPr="00AC4AFC">
        <w:rPr>
          <w:rFonts w:ascii="Times New Roman" w:hAnsi="Times New Roman"/>
          <w:sz w:val="26"/>
          <w:szCs w:val="26"/>
        </w:rPr>
        <w:t xml:space="preserve"> выявлены риски нарушения антимонопольного законодательства (в отчетном периоде);</w:t>
      </w:r>
    </w:p>
    <w:p w14:paraId="1098D92A" w14:textId="7129F6A7"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КНоп</w:t>
      </w:r>
      <w:proofErr w:type="spellEnd"/>
      <w:r w:rsidRPr="00AC4AFC">
        <w:rPr>
          <w:rFonts w:ascii="Times New Roman" w:hAnsi="Times New Roman"/>
          <w:sz w:val="26"/>
          <w:szCs w:val="26"/>
        </w:rPr>
        <w:t xml:space="preserve"> - количество нормативных правовых актов </w:t>
      </w:r>
      <w:r>
        <w:rPr>
          <w:rFonts w:ascii="Times New Roman" w:hAnsi="Times New Roman"/>
          <w:sz w:val="26"/>
          <w:szCs w:val="26"/>
        </w:rPr>
        <w:t>управления</w:t>
      </w:r>
      <w:r w:rsidR="007A2B7F">
        <w:rPr>
          <w:rFonts w:ascii="Times New Roman" w:hAnsi="Times New Roman"/>
          <w:sz w:val="26"/>
          <w:szCs w:val="26"/>
        </w:rPr>
        <w:t xml:space="preserve"> </w:t>
      </w:r>
      <w:r w:rsidR="007A2B7F" w:rsidRPr="0099671D">
        <w:rPr>
          <w:rFonts w:ascii="Times New Roman" w:hAnsi="Times New Roman" w:cs="Times New Roman"/>
          <w:sz w:val="26"/>
          <w:szCs w:val="26"/>
        </w:rPr>
        <w:t>в сфере закупок товаров, работ, услуг для обеспечения государственных нужд</w:t>
      </w:r>
      <w:r w:rsidRPr="00AC4AFC">
        <w:rPr>
          <w:rFonts w:ascii="Times New Roman" w:hAnsi="Times New Roman"/>
          <w:sz w:val="26"/>
          <w:szCs w:val="26"/>
        </w:rPr>
        <w:t>, в которых антимонопольным органом выявлены нарушения антимонопольного законодательства (в отчетном периоде).</w:t>
      </w:r>
    </w:p>
    <w:p w14:paraId="3F5E2C43" w14:textId="0BD86DED" w:rsidR="00AC4AFC" w:rsidRPr="00AC4AFC" w:rsidRDefault="007D2FC3" w:rsidP="00AC4AFC">
      <w:pPr>
        <w:pStyle w:val="ConsPlusNormal"/>
        <w:tabs>
          <w:tab w:val="left" w:pos="993"/>
        </w:tabs>
        <w:outlineLvl w:val="1"/>
        <w:rPr>
          <w:rFonts w:ascii="Times New Roman" w:hAnsi="Times New Roman"/>
          <w:sz w:val="26"/>
          <w:szCs w:val="26"/>
        </w:rPr>
      </w:pPr>
      <w:r>
        <w:rPr>
          <w:rFonts w:ascii="Times New Roman" w:hAnsi="Times New Roman"/>
          <w:b/>
          <w:bCs/>
          <w:sz w:val="26"/>
          <w:szCs w:val="26"/>
        </w:rPr>
        <w:t>6</w:t>
      </w:r>
      <w:r w:rsidRPr="007D2FC3">
        <w:rPr>
          <w:rFonts w:ascii="Times New Roman" w:hAnsi="Times New Roman"/>
          <w:b/>
          <w:bCs/>
          <w:sz w:val="26"/>
          <w:szCs w:val="26"/>
        </w:rPr>
        <w:t>.6</w:t>
      </w:r>
      <w:r w:rsidR="00AC4AFC" w:rsidRPr="00AC4AFC">
        <w:rPr>
          <w:rFonts w:ascii="Times New Roman" w:hAnsi="Times New Roman"/>
          <w:b/>
          <w:sz w:val="26"/>
          <w:szCs w:val="26"/>
        </w:rPr>
        <w:t>. Для должностного лица рассчитыва</w:t>
      </w:r>
      <w:r w:rsidR="00017FE5">
        <w:rPr>
          <w:rFonts w:ascii="Times New Roman" w:hAnsi="Times New Roman"/>
          <w:b/>
          <w:sz w:val="26"/>
          <w:szCs w:val="26"/>
        </w:rPr>
        <w:t>е</w:t>
      </w:r>
      <w:r w:rsidR="00AC4AFC" w:rsidRPr="00AC4AFC">
        <w:rPr>
          <w:rFonts w:ascii="Times New Roman" w:hAnsi="Times New Roman"/>
          <w:b/>
          <w:sz w:val="26"/>
          <w:szCs w:val="26"/>
        </w:rPr>
        <w:t>тся следующий КПЭ:</w:t>
      </w:r>
    </w:p>
    <w:p w14:paraId="1AD4E307" w14:textId="7BF5F463" w:rsidR="00AC4AFC" w:rsidRPr="00AC4AFC" w:rsidRDefault="00017FE5" w:rsidP="00AC4AFC">
      <w:pPr>
        <w:pStyle w:val="ConsPlusNormal"/>
        <w:tabs>
          <w:tab w:val="left" w:pos="993"/>
        </w:tabs>
        <w:outlineLvl w:val="1"/>
        <w:rPr>
          <w:rFonts w:ascii="Times New Roman" w:hAnsi="Times New Roman"/>
          <w:sz w:val="26"/>
          <w:szCs w:val="26"/>
        </w:rPr>
      </w:pPr>
      <w:r>
        <w:rPr>
          <w:rFonts w:ascii="Times New Roman" w:hAnsi="Times New Roman"/>
          <w:sz w:val="26"/>
          <w:szCs w:val="26"/>
        </w:rPr>
        <w:t xml:space="preserve">- </w:t>
      </w:r>
      <w:r w:rsidR="00AC4AFC" w:rsidRPr="00AC4AFC">
        <w:rPr>
          <w:rFonts w:ascii="Times New Roman" w:hAnsi="Times New Roman"/>
          <w:sz w:val="26"/>
          <w:szCs w:val="26"/>
        </w:rPr>
        <w:t xml:space="preserve">доля сотрудников </w:t>
      </w:r>
      <w:r w:rsidR="00AC4AFC">
        <w:rPr>
          <w:rFonts w:ascii="Times New Roman" w:hAnsi="Times New Roman"/>
          <w:sz w:val="26"/>
          <w:szCs w:val="26"/>
        </w:rPr>
        <w:t>управления</w:t>
      </w:r>
      <w:r w:rsidR="00AC4AFC" w:rsidRPr="00AC4AFC">
        <w:rPr>
          <w:rFonts w:ascii="Times New Roman" w:hAnsi="Times New Roman"/>
          <w:sz w:val="26"/>
          <w:szCs w:val="26"/>
        </w:rPr>
        <w:t>, в отношении которых были проведены обучающие мероприятия по антимонопольному законодательству и антимонопольному комплаенсу.</w:t>
      </w:r>
    </w:p>
    <w:p w14:paraId="74165177" w14:textId="0BCC4CD7"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sz w:val="26"/>
          <w:szCs w:val="26"/>
        </w:rPr>
        <w:t xml:space="preserve">Доля сотрудников </w:t>
      </w:r>
      <w:r>
        <w:rPr>
          <w:rFonts w:ascii="Times New Roman" w:hAnsi="Times New Roman"/>
          <w:sz w:val="26"/>
          <w:szCs w:val="26"/>
        </w:rPr>
        <w:t>управления</w:t>
      </w:r>
      <w:r w:rsidRPr="00AC4AFC">
        <w:rPr>
          <w:rFonts w:ascii="Times New Roman" w:hAnsi="Times New Roman"/>
          <w:sz w:val="26"/>
          <w:szCs w:val="26"/>
        </w:rPr>
        <w:t>, с которыми были проведены обучающие мероприятия по антимонопольному законодательству и антимонопольному комплаенсу, рассчитывается по формуле:</w:t>
      </w:r>
    </w:p>
    <w:p w14:paraId="17403ED7" w14:textId="77777777" w:rsidR="00AC4AFC" w:rsidRPr="00AC4AFC" w:rsidRDefault="00AC4AFC" w:rsidP="00AC4AFC">
      <w:pPr>
        <w:pStyle w:val="ConsPlusNormal"/>
        <w:tabs>
          <w:tab w:val="left" w:pos="993"/>
        </w:tabs>
        <w:outlineLvl w:val="1"/>
        <w:rPr>
          <w:rFonts w:ascii="Times New Roman" w:hAnsi="Times New Roman"/>
          <w:sz w:val="26"/>
          <w:szCs w:val="26"/>
        </w:rPr>
      </w:pPr>
    </w:p>
    <w:p w14:paraId="16B77448" w14:textId="3E5DAAC7" w:rsidR="00AC4AFC" w:rsidRPr="00AC4AFC" w:rsidRDefault="00AC4AFC" w:rsidP="00AC4AFC">
      <w:pPr>
        <w:pStyle w:val="ConsPlusNormal"/>
        <w:tabs>
          <w:tab w:val="left" w:pos="993"/>
        </w:tabs>
        <w:outlineLvl w:val="1"/>
        <w:rPr>
          <w:rFonts w:ascii="Times New Roman" w:hAnsi="Times New Roman"/>
          <w:sz w:val="26"/>
          <w:szCs w:val="26"/>
        </w:rPr>
      </w:pPr>
      <w:r w:rsidRPr="00AC4AFC">
        <w:rPr>
          <w:rFonts w:ascii="Times New Roman" w:hAnsi="Times New Roman"/>
          <w:noProof/>
          <w:sz w:val="26"/>
          <w:szCs w:val="26"/>
        </w:rPr>
        <w:drawing>
          <wp:inline distT="0" distB="0" distL="0" distR="0" wp14:anchorId="3DF7B492" wp14:editId="268B0579">
            <wp:extent cx="1701800" cy="52451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0" cy="524510"/>
                    </a:xfrm>
                    <a:prstGeom prst="rect">
                      <a:avLst/>
                    </a:prstGeom>
                    <a:noFill/>
                    <a:ln>
                      <a:noFill/>
                    </a:ln>
                  </pic:spPr>
                </pic:pic>
              </a:graphicData>
            </a:graphic>
          </wp:inline>
        </w:drawing>
      </w:r>
    </w:p>
    <w:p w14:paraId="16F4AE26" w14:textId="77777777" w:rsidR="00AC4AFC" w:rsidRPr="00AC4AFC" w:rsidRDefault="00AC4AFC" w:rsidP="00AC4AFC">
      <w:pPr>
        <w:pStyle w:val="ConsPlusNormal"/>
        <w:tabs>
          <w:tab w:val="left" w:pos="993"/>
        </w:tabs>
        <w:outlineLvl w:val="1"/>
        <w:rPr>
          <w:rFonts w:ascii="Times New Roman" w:hAnsi="Times New Roman"/>
          <w:sz w:val="26"/>
          <w:szCs w:val="26"/>
        </w:rPr>
      </w:pPr>
    </w:p>
    <w:p w14:paraId="43C99FED" w14:textId="18B6192C"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ДСо</w:t>
      </w:r>
      <w:proofErr w:type="spellEnd"/>
      <w:r w:rsidRPr="00AC4AFC">
        <w:rPr>
          <w:rFonts w:ascii="Times New Roman" w:hAnsi="Times New Roman"/>
          <w:sz w:val="26"/>
          <w:szCs w:val="26"/>
        </w:rPr>
        <w:t xml:space="preserve"> - доля сотрудников </w:t>
      </w:r>
      <w:r>
        <w:rPr>
          <w:rFonts w:ascii="Times New Roman" w:hAnsi="Times New Roman"/>
          <w:sz w:val="26"/>
          <w:szCs w:val="26"/>
        </w:rPr>
        <w:t>управления</w:t>
      </w:r>
      <w:r w:rsidRPr="00AC4AFC">
        <w:rPr>
          <w:rFonts w:ascii="Times New Roman" w:hAnsi="Times New Roman"/>
          <w:sz w:val="26"/>
          <w:szCs w:val="26"/>
        </w:rPr>
        <w:t>, с которыми были проведены обучающие мероприятия по антимонопольному законодательству и антимонопольному комплаенсу;</w:t>
      </w:r>
    </w:p>
    <w:p w14:paraId="290922D0" w14:textId="50E7500B" w:rsidR="00AC4AFC" w:rsidRPr="00AC4AFC" w:rsidRDefault="00AC4AFC" w:rsidP="00AC4AFC">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КСо</w:t>
      </w:r>
      <w:proofErr w:type="spellEnd"/>
      <w:r w:rsidRPr="00AC4AFC">
        <w:rPr>
          <w:rFonts w:ascii="Times New Roman" w:hAnsi="Times New Roman"/>
          <w:sz w:val="26"/>
          <w:szCs w:val="26"/>
        </w:rPr>
        <w:t xml:space="preserve"> - количество сотрудников </w:t>
      </w:r>
      <w:r>
        <w:rPr>
          <w:rFonts w:ascii="Times New Roman" w:hAnsi="Times New Roman"/>
          <w:sz w:val="26"/>
          <w:szCs w:val="26"/>
        </w:rPr>
        <w:t>управления</w:t>
      </w:r>
      <w:r w:rsidRPr="00AC4AFC">
        <w:rPr>
          <w:rFonts w:ascii="Times New Roman" w:hAnsi="Times New Roman"/>
          <w:sz w:val="26"/>
          <w:szCs w:val="26"/>
        </w:rPr>
        <w:t>, с которыми были проведены обучающие мероприятия по антимонопольному законодательству и антимонопольному комплаенсу;</w:t>
      </w:r>
    </w:p>
    <w:p w14:paraId="1E85895B" w14:textId="77777777" w:rsidR="00017FE5" w:rsidRDefault="00AC4AFC" w:rsidP="00017FE5">
      <w:pPr>
        <w:pStyle w:val="ConsPlusNormal"/>
        <w:tabs>
          <w:tab w:val="left" w:pos="993"/>
        </w:tabs>
        <w:outlineLvl w:val="1"/>
        <w:rPr>
          <w:rFonts w:ascii="Times New Roman" w:hAnsi="Times New Roman"/>
          <w:sz w:val="26"/>
          <w:szCs w:val="26"/>
        </w:rPr>
      </w:pPr>
      <w:proofErr w:type="spellStart"/>
      <w:r w:rsidRPr="00AC4AFC">
        <w:rPr>
          <w:rFonts w:ascii="Times New Roman" w:hAnsi="Times New Roman"/>
          <w:sz w:val="26"/>
          <w:szCs w:val="26"/>
        </w:rPr>
        <w:t>КСобщ</w:t>
      </w:r>
      <w:proofErr w:type="spellEnd"/>
      <w:r w:rsidRPr="00AC4AFC">
        <w:rPr>
          <w:rFonts w:ascii="Times New Roman" w:hAnsi="Times New Roman"/>
          <w:sz w:val="26"/>
          <w:szCs w:val="26"/>
        </w:rPr>
        <w:t xml:space="preserve"> - общее количество сотрудников </w:t>
      </w:r>
      <w:r>
        <w:rPr>
          <w:rFonts w:ascii="Times New Roman" w:hAnsi="Times New Roman"/>
          <w:sz w:val="26"/>
          <w:szCs w:val="26"/>
        </w:rPr>
        <w:t>управления</w:t>
      </w:r>
      <w:r w:rsidRPr="00AC4AFC">
        <w:rPr>
          <w:rFonts w:ascii="Times New Roman" w:hAnsi="Times New Roman"/>
          <w:sz w:val="26"/>
          <w:szCs w:val="26"/>
        </w:rPr>
        <w:t>, чьи трудовые (должностные) обязанности предусматривают выполнение функций, связанных с рисками нарушения антимонопольного законодательства.</w:t>
      </w:r>
    </w:p>
    <w:p w14:paraId="4561D452" w14:textId="5BCB3A39" w:rsidR="00AC4AFC" w:rsidRPr="00AC4AFC" w:rsidRDefault="00017FE5" w:rsidP="00017FE5">
      <w:pPr>
        <w:pStyle w:val="ConsPlusNormal"/>
        <w:tabs>
          <w:tab w:val="left" w:pos="993"/>
        </w:tabs>
        <w:outlineLvl w:val="1"/>
        <w:rPr>
          <w:rFonts w:ascii="Times New Roman" w:hAnsi="Times New Roman"/>
          <w:i/>
          <w:sz w:val="24"/>
          <w:szCs w:val="24"/>
        </w:rPr>
      </w:pPr>
      <w:r w:rsidRPr="00017FE5">
        <w:rPr>
          <w:rFonts w:ascii="Times New Roman" w:hAnsi="Times New Roman"/>
          <w:i/>
          <w:sz w:val="24"/>
          <w:szCs w:val="24"/>
        </w:rPr>
        <w:t>6.7.</w:t>
      </w:r>
      <w:r w:rsidR="00AC4AFC" w:rsidRPr="00AC4AFC">
        <w:rPr>
          <w:rFonts w:ascii="Times New Roman" w:hAnsi="Times New Roman"/>
          <w:i/>
          <w:sz w:val="24"/>
          <w:szCs w:val="24"/>
        </w:rPr>
        <w:t xml:space="preserve"> Оценка значений КПЭ "коэффициент снижения количества нарушений антимонопольного законодательства со стороны </w:t>
      </w:r>
      <w:r w:rsidR="00AC4AFC" w:rsidRPr="00017FE5">
        <w:rPr>
          <w:rFonts w:ascii="Times New Roman" w:hAnsi="Times New Roman"/>
          <w:i/>
          <w:sz w:val="24"/>
          <w:szCs w:val="24"/>
        </w:rPr>
        <w:t>управления</w:t>
      </w:r>
      <w:r w:rsidR="00AC4AFC" w:rsidRPr="00AC4AFC">
        <w:rPr>
          <w:rFonts w:ascii="Times New Roman" w:hAnsi="Times New Roman"/>
          <w:i/>
          <w:sz w:val="24"/>
          <w:szCs w:val="24"/>
        </w:rPr>
        <w:t xml:space="preserve"> (по сравнению с 2017 годом)".</w:t>
      </w:r>
    </w:p>
    <w:p w14:paraId="551B2C1F" w14:textId="7C62CF3F" w:rsidR="00AC4AFC" w:rsidRPr="00AC4AFC" w:rsidRDefault="00AC4AFC" w:rsidP="00AC4AFC">
      <w:pPr>
        <w:pStyle w:val="ConsPlusNormal"/>
        <w:tabs>
          <w:tab w:val="left" w:pos="993"/>
        </w:tabs>
        <w:outlineLvl w:val="1"/>
        <w:rPr>
          <w:rFonts w:ascii="Times New Roman" w:hAnsi="Times New Roman"/>
          <w:i/>
          <w:sz w:val="24"/>
          <w:szCs w:val="24"/>
        </w:rPr>
      </w:pPr>
      <w:r w:rsidRPr="00AC4AFC">
        <w:rPr>
          <w:rFonts w:ascii="Times New Roman" w:hAnsi="Times New Roman"/>
          <w:i/>
          <w:sz w:val="24"/>
          <w:szCs w:val="24"/>
        </w:rPr>
        <w:t xml:space="preserve">Ключевой показатель "коэффициент снижения количества нарушений антимонопольного законодательства со стороны </w:t>
      </w:r>
      <w:r w:rsidRPr="00017FE5">
        <w:rPr>
          <w:rFonts w:ascii="Times New Roman" w:hAnsi="Times New Roman"/>
          <w:i/>
          <w:sz w:val="24"/>
          <w:szCs w:val="24"/>
        </w:rPr>
        <w:t>управления</w:t>
      </w:r>
      <w:r w:rsidRPr="00AC4AFC">
        <w:rPr>
          <w:rFonts w:ascii="Times New Roman" w:hAnsi="Times New Roman"/>
          <w:i/>
          <w:sz w:val="24"/>
          <w:szCs w:val="24"/>
        </w:rPr>
        <w:t xml:space="preserve"> (по сравнению с 2017 годом)" коррелирует с ключевым показателем мероприятий, предусмотренным </w:t>
      </w:r>
      <w:hyperlink r:id="rId9" w:history="1">
        <w:r w:rsidRPr="00AC4AFC">
          <w:rPr>
            <w:rStyle w:val="a5"/>
            <w:rFonts w:ascii="Times New Roman" w:hAnsi="Times New Roman"/>
            <w:i/>
            <w:sz w:val="24"/>
            <w:szCs w:val="24"/>
          </w:rPr>
          <w:t>подпунктом "б" пункта 1</w:t>
        </w:r>
      </w:hyperlink>
      <w:r w:rsidRPr="00AC4AFC">
        <w:rPr>
          <w:rFonts w:ascii="Times New Roman" w:hAnsi="Times New Roman"/>
          <w:i/>
          <w:sz w:val="24"/>
          <w:szCs w:val="24"/>
        </w:rPr>
        <w:t xml:space="preserve"> Национального плана развития конкуренции в Российской Федерации на 2018 - 2020 годы (далее - Национальный план), утвержденным Указом Президента РФ от 21.12.2017 N 618 "Об основных направлениях государственной политики по развитию конкуренции", а именно: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14:paraId="0E789567" w14:textId="7A85B808" w:rsidR="00AC4AFC" w:rsidRPr="00AC4AFC" w:rsidRDefault="00AC4AFC" w:rsidP="00AC4AFC">
      <w:pPr>
        <w:pStyle w:val="ConsPlusNormal"/>
        <w:tabs>
          <w:tab w:val="left" w:pos="993"/>
        </w:tabs>
        <w:outlineLvl w:val="1"/>
        <w:rPr>
          <w:rFonts w:ascii="Times New Roman" w:hAnsi="Times New Roman"/>
          <w:i/>
          <w:sz w:val="24"/>
          <w:szCs w:val="24"/>
        </w:rPr>
      </w:pPr>
      <w:r w:rsidRPr="00AC4AFC">
        <w:rPr>
          <w:rFonts w:ascii="Times New Roman" w:hAnsi="Times New Roman"/>
          <w:i/>
          <w:sz w:val="24"/>
          <w:szCs w:val="24"/>
        </w:rPr>
        <w:t xml:space="preserve">Ежегодная оценка значения КПЭ "коэффициент снижения количества нарушений антимонопольного законодательства со стороны </w:t>
      </w:r>
      <w:r w:rsidRPr="00017FE5">
        <w:rPr>
          <w:rFonts w:ascii="Times New Roman" w:hAnsi="Times New Roman"/>
          <w:i/>
          <w:sz w:val="24"/>
          <w:szCs w:val="24"/>
        </w:rPr>
        <w:t>управления</w:t>
      </w:r>
      <w:r w:rsidRPr="00AC4AFC">
        <w:rPr>
          <w:rFonts w:ascii="Times New Roman" w:hAnsi="Times New Roman"/>
          <w:i/>
          <w:sz w:val="24"/>
          <w:szCs w:val="24"/>
        </w:rPr>
        <w:t xml:space="preserve"> (по сравнению с 2017 годом)" призвана обеспечить понимание об эффективности функционирования антимонопольного комплаенса в </w:t>
      </w:r>
      <w:r w:rsidRPr="00017FE5">
        <w:rPr>
          <w:rFonts w:ascii="Times New Roman" w:hAnsi="Times New Roman"/>
          <w:i/>
          <w:sz w:val="24"/>
          <w:szCs w:val="24"/>
        </w:rPr>
        <w:t>управлении</w:t>
      </w:r>
      <w:r w:rsidRPr="00AC4AFC">
        <w:rPr>
          <w:rFonts w:ascii="Times New Roman" w:hAnsi="Times New Roman"/>
          <w:i/>
          <w:sz w:val="24"/>
          <w:szCs w:val="24"/>
        </w:rPr>
        <w:t xml:space="preserve"> и о соответствии мероприятий антимонопольного комплаенса </w:t>
      </w:r>
      <w:r w:rsidRPr="00017FE5">
        <w:rPr>
          <w:rFonts w:ascii="Times New Roman" w:hAnsi="Times New Roman"/>
          <w:i/>
          <w:sz w:val="24"/>
          <w:szCs w:val="24"/>
        </w:rPr>
        <w:t>управления</w:t>
      </w:r>
      <w:r w:rsidRPr="00AC4AFC">
        <w:rPr>
          <w:rFonts w:ascii="Times New Roman" w:hAnsi="Times New Roman"/>
          <w:i/>
          <w:sz w:val="24"/>
          <w:szCs w:val="24"/>
        </w:rPr>
        <w:t xml:space="preserve"> направлениям совершенствования государственной политики по развитию конкуренции, установленных Национальным </w:t>
      </w:r>
      <w:hyperlink r:id="rId10" w:history="1">
        <w:r w:rsidRPr="00AC4AFC">
          <w:rPr>
            <w:rStyle w:val="a5"/>
            <w:rFonts w:ascii="Times New Roman" w:hAnsi="Times New Roman"/>
            <w:i/>
            <w:sz w:val="24"/>
            <w:szCs w:val="24"/>
          </w:rPr>
          <w:t>планом</w:t>
        </w:r>
      </w:hyperlink>
      <w:r w:rsidRPr="00AC4AFC">
        <w:rPr>
          <w:rFonts w:ascii="Times New Roman" w:hAnsi="Times New Roman"/>
          <w:i/>
          <w:sz w:val="24"/>
          <w:szCs w:val="24"/>
        </w:rPr>
        <w:t>.</w:t>
      </w:r>
    </w:p>
    <w:p w14:paraId="430858B9" w14:textId="38082B9E" w:rsidR="00AC4AFC" w:rsidRPr="00AC4AFC" w:rsidRDefault="00017FE5" w:rsidP="00AC4AFC">
      <w:pPr>
        <w:pStyle w:val="ConsPlusNormal"/>
        <w:tabs>
          <w:tab w:val="left" w:pos="993"/>
        </w:tabs>
        <w:outlineLvl w:val="1"/>
        <w:rPr>
          <w:rFonts w:ascii="Times New Roman" w:hAnsi="Times New Roman"/>
          <w:i/>
          <w:sz w:val="24"/>
          <w:szCs w:val="24"/>
        </w:rPr>
      </w:pPr>
      <w:r w:rsidRPr="00017FE5">
        <w:rPr>
          <w:rFonts w:ascii="Times New Roman" w:hAnsi="Times New Roman"/>
          <w:i/>
          <w:sz w:val="24"/>
          <w:szCs w:val="24"/>
        </w:rPr>
        <w:t>6.8</w:t>
      </w:r>
      <w:r w:rsidR="00AC4AFC" w:rsidRPr="00AC4AFC">
        <w:rPr>
          <w:rFonts w:ascii="Times New Roman" w:hAnsi="Times New Roman"/>
          <w:i/>
          <w:sz w:val="24"/>
          <w:szCs w:val="24"/>
        </w:rPr>
        <w:t xml:space="preserve">. Оценка значений КПЭ "доля проектов нормативных правовых актов </w:t>
      </w:r>
      <w:r w:rsidR="00AC4AFC" w:rsidRPr="00017FE5">
        <w:rPr>
          <w:rFonts w:ascii="Times New Roman" w:hAnsi="Times New Roman"/>
          <w:i/>
          <w:sz w:val="24"/>
          <w:szCs w:val="24"/>
        </w:rPr>
        <w:t>управления</w:t>
      </w:r>
      <w:r w:rsidR="00AC4AFC" w:rsidRPr="00AC4AFC">
        <w:rPr>
          <w:rFonts w:ascii="Times New Roman" w:hAnsi="Times New Roman"/>
          <w:i/>
          <w:sz w:val="24"/>
          <w:szCs w:val="24"/>
        </w:rPr>
        <w:t xml:space="preserve">, в которых выявлены риски нарушения антимонопольного законодательства" и "доля нормативных правовых актов </w:t>
      </w:r>
      <w:r w:rsidR="00AC4AFC" w:rsidRPr="00017FE5">
        <w:rPr>
          <w:rFonts w:ascii="Times New Roman" w:hAnsi="Times New Roman"/>
          <w:i/>
          <w:sz w:val="24"/>
          <w:szCs w:val="24"/>
        </w:rPr>
        <w:t>управления</w:t>
      </w:r>
      <w:r w:rsidR="00AC4AFC" w:rsidRPr="00AC4AFC">
        <w:rPr>
          <w:rFonts w:ascii="Times New Roman" w:hAnsi="Times New Roman"/>
          <w:i/>
          <w:sz w:val="24"/>
          <w:szCs w:val="24"/>
        </w:rPr>
        <w:t>, в которых выявлены риски нарушения антимонопольного законодательства".</w:t>
      </w:r>
    </w:p>
    <w:p w14:paraId="72C3EA47" w14:textId="018E9B4C" w:rsidR="00AC4AFC" w:rsidRPr="00AC4AFC" w:rsidRDefault="00AC4AFC" w:rsidP="00AC4AFC">
      <w:pPr>
        <w:pStyle w:val="ConsPlusNormal"/>
        <w:tabs>
          <w:tab w:val="left" w:pos="993"/>
        </w:tabs>
        <w:outlineLvl w:val="1"/>
        <w:rPr>
          <w:rFonts w:ascii="Times New Roman" w:hAnsi="Times New Roman"/>
          <w:i/>
          <w:sz w:val="24"/>
          <w:szCs w:val="24"/>
        </w:rPr>
      </w:pPr>
      <w:r w:rsidRPr="00AC4AFC">
        <w:rPr>
          <w:rFonts w:ascii="Times New Roman" w:hAnsi="Times New Roman"/>
          <w:i/>
          <w:sz w:val="24"/>
          <w:szCs w:val="24"/>
        </w:rPr>
        <w:t xml:space="preserve">При эффективном проведении мероприятий по анализу нормативных правовых актов </w:t>
      </w:r>
      <w:r w:rsidRPr="00017FE5">
        <w:rPr>
          <w:rFonts w:ascii="Times New Roman" w:hAnsi="Times New Roman"/>
          <w:i/>
          <w:sz w:val="24"/>
          <w:szCs w:val="24"/>
        </w:rPr>
        <w:t>управления</w:t>
      </w:r>
      <w:r w:rsidRPr="00AC4AFC">
        <w:rPr>
          <w:rFonts w:ascii="Times New Roman" w:hAnsi="Times New Roman"/>
          <w:i/>
          <w:sz w:val="24"/>
          <w:szCs w:val="24"/>
        </w:rPr>
        <w:t xml:space="preserve">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w:t>
      </w:r>
      <w:r w:rsidRPr="00017FE5">
        <w:rPr>
          <w:rFonts w:ascii="Times New Roman" w:hAnsi="Times New Roman"/>
          <w:i/>
          <w:sz w:val="24"/>
          <w:szCs w:val="24"/>
        </w:rPr>
        <w:t>управления</w:t>
      </w:r>
      <w:r w:rsidRPr="00AC4AFC">
        <w:rPr>
          <w:rFonts w:ascii="Times New Roman" w:hAnsi="Times New Roman"/>
          <w:i/>
          <w:sz w:val="24"/>
          <w:szCs w:val="24"/>
        </w:rPr>
        <w:t>,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14:paraId="60FF8F71" w14:textId="45906B1D" w:rsidR="00AC4AFC" w:rsidRPr="00AC4AFC" w:rsidRDefault="00017FE5" w:rsidP="00AC4AFC">
      <w:pPr>
        <w:pStyle w:val="ConsPlusNormal"/>
        <w:tabs>
          <w:tab w:val="left" w:pos="993"/>
        </w:tabs>
        <w:outlineLvl w:val="1"/>
        <w:rPr>
          <w:rFonts w:ascii="Times New Roman" w:hAnsi="Times New Roman"/>
          <w:i/>
          <w:sz w:val="24"/>
          <w:szCs w:val="24"/>
        </w:rPr>
      </w:pPr>
      <w:r>
        <w:rPr>
          <w:rFonts w:ascii="Times New Roman" w:hAnsi="Times New Roman"/>
          <w:i/>
          <w:sz w:val="24"/>
          <w:szCs w:val="24"/>
        </w:rPr>
        <w:t>6.9</w:t>
      </w:r>
      <w:r w:rsidR="00AC4AFC" w:rsidRPr="00AC4AFC">
        <w:rPr>
          <w:rFonts w:ascii="Times New Roman" w:hAnsi="Times New Roman"/>
          <w:i/>
          <w:sz w:val="24"/>
          <w:szCs w:val="24"/>
        </w:rPr>
        <w:t xml:space="preserve">. Оценка значения КПЭ "сотрудников </w:t>
      </w:r>
      <w:r w:rsidR="00AC4AFC" w:rsidRPr="00017FE5">
        <w:rPr>
          <w:rFonts w:ascii="Times New Roman" w:hAnsi="Times New Roman"/>
          <w:i/>
          <w:sz w:val="24"/>
          <w:szCs w:val="24"/>
        </w:rPr>
        <w:t>управления</w:t>
      </w:r>
      <w:r w:rsidR="00AC4AFC" w:rsidRPr="00AC4AFC">
        <w:rPr>
          <w:rFonts w:ascii="Times New Roman" w:hAnsi="Times New Roman"/>
          <w:i/>
          <w:sz w:val="24"/>
          <w:szCs w:val="24"/>
        </w:rPr>
        <w:t>, с которыми были проведены обучающие мероприятия по антимонопольному законодательству и антимонопольному комплаенсу".</w:t>
      </w:r>
    </w:p>
    <w:p w14:paraId="472EC063" w14:textId="37B893A0" w:rsidR="00AC4AFC" w:rsidRPr="00AC4AFC" w:rsidRDefault="00AC4AFC" w:rsidP="00AC4AFC">
      <w:pPr>
        <w:pStyle w:val="ConsPlusNormal"/>
        <w:tabs>
          <w:tab w:val="left" w:pos="993"/>
        </w:tabs>
        <w:outlineLvl w:val="1"/>
        <w:rPr>
          <w:rFonts w:ascii="Times New Roman" w:hAnsi="Times New Roman"/>
          <w:i/>
          <w:sz w:val="24"/>
          <w:szCs w:val="24"/>
        </w:rPr>
      </w:pPr>
      <w:r w:rsidRPr="00AC4AFC">
        <w:rPr>
          <w:rFonts w:ascii="Times New Roman" w:hAnsi="Times New Roman"/>
          <w:i/>
          <w:sz w:val="24"/>
          <w:szCs w:val="24"/>
        </w:rPr>
        <w:t xml:space="preserve">Консультирование и обучение служащих </w:t>
      </w:r>
      <w:r w:rsidRPr="00017FE5">
        <w:rPr>
          <w:rFonts w:ascii="Times New Roman" w:hAnsi="Times New Roman"/>
          <w:i/>
          <w:sz w:val="24"/>
          <w:szCs w:val="24"/>
        </w:rPr>
        <w:t>управления</w:t>
      </w:r>
      <w:r w:rsidRPr="00AC4AFC">
        <w:rPr>
          <w:rFonts w:ascii="Times New Roman" w:hAnsi="Times New Roman"/>
          <w:i/>
          <w:sz w:val="24"/>
          <w:szCs w:val="24"/>
        </w:rPr>
        <w:t xml:space="preserve">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(должностного лица) согласно </w:t>
      </w:r>
      <w:hyperlink r:id="rId11" w:history="1">
        <w:r w:rsidRPr="00AC4AFC">
          <w:rPr>
            <w:rStyle w:val="a5"/>
            <w:rFonts w:ascii="Times New Roman" w:hAnsi="Times New Roman"/>
            <w:i/>
            <w:sz w:val="24"/>
            <w:szCs w:val="24"/>
          </w:rPr>
          <w:t>подпункту "г" пункта 11</w:t>
        </w:r>
      </w:hyperlink>
      <w:r w:rsidRPr="00AC4AFC">
        <w:rPr>
          <w:rFonts w:ascii="Times New Roman" w:hAnsi="Times New Roman"/>
          <w:i/>
          <w:sz w:val="24"/>
          <w:szCs w:val="24"/>
        </w:rPr>
        <w:t xml:space="preserve"> Методических рекомендаций, и направлено на профилактику нарушений требований антимонопольного законодательства в деятельности </w:t>
      </w:r>
      <w:r w:rsidRPr="00017FE5">
        <w:rPr>
          <w:rFonts w:ascii="Times New Roman" w:hAnsi="Times New Roman"/>
          <w:i/>
          <w:sz w:val="24"/>
          <w:szCs w:val="24"/>
        </w:rPr>
        <w:t>управления</w:t>
      </w:r>
      <w:r w:rsidRPr="00AC4AFC">
        <w:rPr>
          <w:rFonts w:ascii="Times New Roman" w:hAnsi="Times New Roman"/>
          <w:i/>
          <w:sz w:val="24"/>
          <w:szCs w:val="24"/>
        </w:rPr>
        <w:t xml:space="preserve">. В том числе от эффективности работы уполномоченного подразделения (должностного лица) по данному направлению напрямую зависит возможность достижения целей Национального плана, предусмотренных </w:t>
      </w:r>
      <w:hyperlink r:id="rId12" w:history="1">
        <w:r w:rsidRPr="00AC4AFC">
          <w:rPr>
            <w:rStyle w:val="a5"/>
            <w:rFonts w:ascii="Times New Roman" w:hAnsi="Times New Roman"/>
            <w:i/>
            <w:sz w:val="24"/>
            <w:szCs w:val="24"/>
          </w:rPr>
          <w:t>подпунктом "б" пункта 1</w:t>
        </w:r>
      </w:hyperlink>
      <w:r w:rsidRPr="00AC4AFC">
        <w:rPr>
          <w:rFonts w:ascii="Times New Roman" w:hAnsi="Times New Roman"/>
          <w:i/>
          <w:sz w:val="24"/>
          <w:szCs w:val="24"/>
        </w:rPr>
        <w:t xml:space="preserve"> Национального плана.</w:t>
      </w:r>
    </w:p>
    <w:p w14:paraId="679763BD" w14:textId="203748D4" w:rsidR="00AC4AFC" w:rsidRPr="00AC4AFC" w:rsidRDefault="00AC4AFC" w:rsidP="00AC4AFC">
      <w:pPr>
        <w:pStyle w:val="ConsPlusNormal"/>
        <w:tabs>
          <w:tab w:val="left" w:pos="993"/>
        </w:tabs>
        <w:outlineLvl w:val="1"/>
        <w:rPr>
          <w:rFonts w:ascii="Times New Roman" w:hAnsi="Times New Roman"/>
          <w:i/>
          <w:sz w:val="24"/>
          <w:szCs w:val="24"/>
        </w:rPr>
      </w:pPr>
      <w:r w:rsidRPr="00AC4AFC">
        <w:rPr>
          <w:rFonts w:ascii="Times New Roman" w:hAnsi="Times New Roman"/>
          <w:i/>
          <w:sz w:val="24"/>
          <w:szCs w:val="24"/>
        </w:rPr>
        <w:t xml:space="preserve">Расчет данного показателя предусматривает определение сотрудников </w:t>
      </w:r>
      <w:r w:rsidRPr="00017FE5">
        <w:rPr>
          <w:rFonts w:ascii="Times New Roman" w:hAnsi="Times New Roman"/>
          <w:i/>
          <w:sz w:val="24"/>
          <w:szCs w:val="24"/>
        </w:rPr>
        <w:t>управления</w:t>
      </w:r>
      <w:r w:rsidRPr="00AC4AFC">
        <w:rPr>
          <w:rFonts w:ascii="Times New Roman" w:hAnsi="Times New Roman"/>
          <w:i/>
          <w:sz w:val="24"/>
          <w:szCs w:val="24"/>
        </w:rPr>
        <w:t>,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14:paraId="1EAD61EA" w14:textId="77777777" w:rsidR="00AC4AFC" w:rsidRDefault="00AC4AFC" w:rsidP="00AC4AFC">
      <w:pPr>
        <w:pStyle w:val="ConsPlusNormal"/>
        <w:tabs>
          <w:tab w:val="left" w:pos="993"/>
        </w:tabs>
        <w:outlineLvl w:val="1"/>
        <w:rPr>
          <w:rFonts w:ascii="Times New Roman" w:hAnsi="Times New Roman" w:cs="Times New Roman"/>
          <w:sz w:val="26"/>
          <w:szCs w:val="26"/>
        </w:rPr>
      </w:pPr>
    </w:p>
    <w:p w14:paraId="737EAA1C" w14:textId="77777777" w:rsidR="00017FE5" w:rsidRDefault="00017FE5" w:rsidP="00017FE5">
      <w:pPr>
        <w:pStyle w:val="ConsPlusNormal"/>
        <w:tabs>
          <w:tab w:val="left" w:pos="993"/>
        </w:tabs>
        <w:outlineLvl w:val="1"/>
        <w:rPr>
          <w:rFonts w:ascii="Times New Roman" w:hAnsi="Times New Roman" w:cs="Times New Roman"/>
          <w:sz w:val="26"/>
          <w:szCs w:val="26"/>
        </w:rPr>
      </w:pPr>
      <w:r>
        <w:rPr>
          <w:rFonts w:ascii="Times New Roman" w:hAnsi="Times New Roman" w:cs="Times New Roman"/>
          <w:sz w:val="26"/>
          <w:szCs w:val="26"/>
        </w:rPr>
        <w:t>6.10</w:t>
      </w:r>
      <w:r w:rsidR="00AC4AFC" w:rsidRPr="00AC4AFC">
        <w:rPr>
          <w:rFonts w:ascii="Times New Roman" w:hAnsi="Times New Roman" w:cs="Times New Roman"/>
          <w:sz w:val="26"/>
          <w:szCs w:val="26"/>
        </w:rPr>
        <w:t xml:space="preserve">. </w:t>
      </w:r>
      <w:r>
        <w:rPr>
          <w:rFonts w:ascii="Times New Roman" w:hAnsi="Times New Roman" w:cs="Times New Roman"/>
          <w:sz w:val="26"/>
          <w:szCs w:val="26"/>
        </w:rPr>
        <w:t>Д</w:t>
      </w:r>
      <w:r w:rsidR="00AC4AFC" w:rsidRPr="00AC4AFC">
        <w:rPr>
          <w:rFonts w:ascii="Times New Roman" w:hAnsi="Times New Roman" w:cs="Times New Roman"/>
          <w:sz w:val="26"/>
          <w:szCs w:val="26"/>
        </w:rPr>
        <w:t xml:space="preserve">олжностное лицо должно проводить (не реже одного раза в год) оценку достижения ключевых показателей эффективности антимонопольного комплаенса в </w:t>
      </w:r>
      <w:r w:rsidR="00AC4AFC">
        <w:rPr>
          <w:rFonts w:ascii="Times New Roman" w:hAnsi="Times New Roman" w:cs="Times New Roman"/>
          <w:sz w:val="26"/>
          <w:szCs w:val="26"/>
        </w:rPr>
        <w:t>управлении</w:t>
      </w:r>
      <w:r w:rsidR="00AC4AFC" w:rsidRPr="00AC4AFC">
        <w:rPr>
          <w:rFonts w:ascii="Times New Roman" w:hAnsi="Times New Roman" w:cs="Times New Roman"/>
          <w:sz w:val="26"/>
          <w:szCs w:val="26"/>
        </w:rPr>
        <w:t>.</w:t>
      </w:r>
    </w:p>
    <w:p w14:paraId="0ED34B7D" w14:textId="7BDBC974" w:rsidR="00A920C5" w:rsidRPr="00017FE5" w:rsidRDefault="00017FE5" w:rsidP="00017FE5">
      <w:pPr>
        <w:pStyle w:val="ConsPlusNormal"/>
        <w:tabs>
          <w:tab w:val="left" w:pos="993"/>
        </w:tabs>
        <w:outlineLvl w:val="1"/>
        <w:rPr>
          <w:rFonts w:ascii="Times New Roman" w:hAnsi="Times New Roman" w:cs="Times New Roman"/>
          <w:sz w:val="26"/>
          <w:szCs w:val="26"/>
        </w:rPr>
      </w:pPr>
      <w:r>
        <w:rPr>
          <w:rFonts w:ascii="Times New Roman" w:hAnsi="Times New Roman" w:cs="Times New Roman"/>
          <w:sz w:val="26"/>
          <w:szCs w:val="26"/>
        </w:rPr>
        <w:t>6.11</w:t>
      </w:r>
      <w:r w:rsidR="00AC4AFC" w:rsidRPr="00AC4AFC">
        <w:rPr>
          <w:rFonts w:ascii="Times New Roman" w:hAnsi="Times New Roman" w:cs="Times New Roman"/>
          <w:sz w:val="26"/>
          <w:szCs w:val="26"/>
        </w:rPr>
        <w:t xml:space="preserve">. Информация о достижении ключевых показателей эффективности функционирования в </w:t>
      </w:r>
      <w:r w:rsidR="00AC4AFC">
        <w:rPr>
          <w:rFonts w:ascii="Times New Roman" w:hAnsi="Times New Roman" w:cs="Times New Roman"/>
          <w:sz w:val="26"/>
          <w:szCs w:val="26"/>
        </w:rPr>
        <w:t>управлении</w:t>
      </w:r>
      <w:r w:rsidR="00AC4AFC" w:rsidRPr="00AC4AFC">
        <w:rPr>
          <w:rFonts w:ascii="Times New Roman" w:hAnsi="Times New Roman" w:cs="Times New Roman"/>
          <w:sz w:val="26"/>
          <w:szCs w:val="26"/>
        </w:rPr>
        <w:t xml:space="preserve"> антимонопольного комплаенса должна включаться в доклад об антимонопольном комплаенсе.</w:t>
      </w:r>
    </w:p>
    <w:p w14:paraId="5B03AEDC" w14:textId="77777777" w:rsidR="00A920C5" w:rsidRPr="00376525" w:rsidRDefault="00A920C5" w:rsidP="00A920C5">
      <w:pPr>
        <w:pStyle w:val="ConsPlusNormal"/>
        <w:numPr>
          <w:ilvl w:val="0"/>
          <w:numId w:val="2"/>
        </w:numPr>
        <w:spacing w:before="240" w:after="120"/>
        <w:ind w:left="0" w:firstLine="0"/>
        <w:jc w:val="center"/>
        <w:outlineLvl w:val="0"/>
        <w:rPr>
          <w:rFonts w:ascii="Times New Roman" w:hAnsi="Times New Roman" w:cs="Times New Roman"/>
          <w:b/>
          <w:sz w:val="26"/>
          <w:szCs w:val="26"/>
        </w:rPr>
      </w:pPr>
      <w:r w:rsidRPr="00376525">
        <w:rPr>
          <w:rFonts w:ascii="Times New Roman" w:hAnsi="Times New Roman" w:cs="Times New Roman"/>
          <w:b/>
          <w:sz w:val="26"/>
          <w:szCs w:val="26"/>
        </w:rPr>
        <w:t>Доклад об антимонопольном комплаенсе</w:t>
      </w:r>
    </w:p>
    <w:p w14:paraId="37580D75" w14:textId="77777777" w:rsidR="00A920C5" w:rsidRPr="00376525" w:rsidRDefault="00A920C5" w:rsidP="00A920C5">
      <w:pPr>
        <w:pStyle w:val="ConsPlusNormal"/>
        <w:numPr>
          <w:ilvl w:val="1"/>
          <w:numId w:val="2"/>
        </w:numPr>
        <w:tabs>
          <w:tab w:val="left" w:pos="851"/>
        </w:tabs>
        <w:outlineLvl w:val="1"/>
        <w:rPr>
          <w:rFonts w:ascii="Times New Roman" w:hAnsi="Times New Roman" w:cs="Times New Roman"/>
          <w:sz w:val="26"/>
          <w:szCs w:val="26"/>
        </w:rPr>
      </w:pPr>
      <w:r w:rsidRPr="00376525">
        <w:rPr>
          <w:rFonts w:ascii="Times New Roman" w:hAnsi="Times New Roman" w:cs="Times New Roman"/>
          <w:sz w:val="26"/>
          <w:szCs w:val="26"/>
        </w:rPr>
        <w:t>Доклад об антимонопольном комплаенсе должен содержать:</w:t>
      </w:r>
    </w:p>
    <w:p w14:paraId="7F3A0D2F" w14:textId="186545B0" w:rsidR="00376525" w:rsidRPr="00376525" w:rsidRDefault="00376525" w:rsidP="00376525">
      <w:pPr>
        <w:pStyle w:val="ConsPlusNormal"/>
        <w:tabs>
          <w:tab w:val="left" w:pos="851"/>
        </w:tabs>
        <w:ind w:firstLine="567"/>
        <w:outlineLvl w:val="1"/>
        <w:rPr>
          <w:rFonts w:ascii="Times New Roman" w:hAnsi="Times New Roman" w:cs="Times New Roman"/>
          <w:sz w:val="26"/>
          <w:szCs w:val="26"/>
        </w:rPr>
      </w:pPr>
      <w:r w:rsidRPr="00376525">
        <w:rPr>
          <w:rFonts w:ascii="Times New Roman" w:hAnsi="Times New Roman" w:cs="Times New Roman"/>
          <w:sz w:val="26"/>
          <w:szCs w:val="26"/>
        </w:rPr>
        <w:t>а) о результатах проведенной оценки рисков нарушения управлением антимонопольного законодательства;</w:t>
      </w:r>
    </w:p>
    <w:p w14:paraId="7118C852" w14:textId="2C74FE18" w:rsidR="00376525" w:rsidRPr="00376525" w:rsidRDefault="00376525" w:rsidP="00376525">
      <w:pPr>
        <w:pStyle w:val="ConsPlusNormal"/>
        <w:tabs>
          <w:tab w:val="left" w:pos="851"/>
        </w:tabs>
        <w:ind w:firstLine="567"/>
        <w:outlineLvl w:val="1"/>
        <w:rPr>
          <w:rFonts w:ascii="Times New Roman" w:hAnsi="Times New Roman" w:cs="Times New Roman"/>
          <w:sz w:val="26"/>
          <w:szCs w:val="26"/>
        </w:rPr>
      </w:pPr>
      <w:r w:rsidRPr="00376525">
        <w:rPr>
          <w:rFonts w:ascii="Times New Roman" w:hAnsi="Times New Roman" w:cs="Times New Roman"/>
          <w:sz w:val="26"/>
          <w:szCs w:val="26"/>
        </w:rPr>
        <w:t>б) об исполнении мероприятий по снижению рисков нарушения управлением антимонопольного законодательства;</w:t>
      </w:r>
    </w:p>
    <w:p w14:paraId="53F209F1" w14:textId="77E1352F" w:rsidR="00A920C5" w:rsidRPr="00376525" w:rsidRDefault="00376525" w:rsidP="00376525">
      <w:pPr>
        <w:pStyle w:val="ConsPlusNormal"/>
        <w:tabs>
          <w:tab w:val="left" w:pos="851"/>
        </w:tabs>
        <w:ind w:firstLine="567"/>
        <w:outlineLvl w:val="1"/>
        <w:rPr>
          <w:rFonts w:ascii="Times New Roman" w:hAnsi="Times New Roman" w:cs="Times New Roman"/>
          <w:sz w:val="26"/>
          <w:szCs w:val="26"/>
        </w:rPr>
      </w:pPr>
      <w:r w:rsidRPr="00376525">
        <w:rPr>
          <w:rFonts w:ascii="Times New Roman" w:hAnsi="Times New Roman" w:cs="Times New Roman"/>
          <w:sz w:val="26"/>
          <w:szCs w:val="26"/>
        </w:rPr>
        <w:t>в) о достижении ключевых показателей эффективности антимонопольного комплаенса.</w:t>
      </w:r>
    </w:p>
    <w:p w14:paraId="074E4B0C" w14:textId="227EF7E5" w:rsidR="00376525" w:rsidRPr="00376525" w:rsidRDefault="00376525" w:rsidP="00376525">
      <w:pPr>
        <w:pStyle w:val="ConsPlusNormal"/>
        <w:tabs>
          <w:tab w:val="left" w:pos="851"/>
        </w:tabs>
        <w:ind w:firstLine="567"/>
        <w:outlineLvl w:val="1"/>
        <w:rPr>
          <w:rFonts w:ascii="Times New Roman" w:hAnsi="Times New Roman" w:cs="Times New Roman"/>
          <w:sz w:val="26"/>
          <w:szCs w:val="26"/>
        </w:rPr>
      </w:pPr>
      <w:r>
        <w:rPr>
          <w:rFonts w:ascii="Times New Roman" w:hAnsi="Times New Roman" w:cs="Times New Roman"/>
          <w:sz w:val="26"/>
          <w:szCs w:val="26"/>
        </w:rPr>
        <w:t>7.2</w:t>
      </w:r>
      <w:r w:rsidRPr="00376525">
        <w:rPr>
          <w:rFonts w:ascii="Times New Roman" w:hAnsi="Times New Roman" w:cs="Times New Roman"/>
          <w:sz w:val="26"/>
          <w:szCs w:val="26"/>
        </w:rPr>
        <w:t>. Доклад об антимонопольном комплаенсе должен представляться в коллегиальный орган на утверждение (не реже одного раза в год) должностным лицом.</w:t>
      </w:r>
    </w:p>
    <w:p w14:paraId="10324608" w14:textId="71DD162E" w:rsidR="00A920C5" w:rsidRPr="001D4A21" w:rsidRDefault="00376525" w:rsidP="00376525">
      <w:pPr>
        <w:pStyle w:val="ConsPlusNormal"/>
        <w:tabs>
          <w:tab w:val="left" w:pos="851"/>
        </w:tabs>
        <w:ind w:firstLine="567"/>
        <w:outlineLvl w:val="1"/>
        <w:rPr>
          <w:rFonts w:ascii="Times New Roman" w:hAnsi="Times New Roman" w:cs="Times New Roman"/>
          <w:sz w:val="26"/>
          <w:szCs w:val="26"/>
          <w:highlight w:val="yellow"/>
        </w:rPr>
      </w:pPr>
      <w:r>
        <w:rPr>
          <w:rFonts w:ascii="Times New Roman" w:hAnsi="Times New Roman" w:cs="Times New Roman"/>
          <w:sz w:val="26"/>
          <w:szCs w:val="26"/>
        </w:rPr>
        <w:t>7.3</w:t>
      </w:r>
      <w:r w:rsidRPr="00376525">
        <w:rPr>
          <w:rFonts w:ascii="Times New Roman" w:hAnsi="Times New Roman" w:cs="Times New Roman"/>
          <w:sz w:val="26"/>
          <w:szCs w:val="26"/>
        </w:rPr>
        <w:t>. Доклад об антимонопольном комплаенсе, утвержденный коллегиальным органом, должен размещаться на официальном сайте</w:t>
      </w:r>
      <w:r>
        <w:rPr>
          <w:rFonts w:ascii="Times New Roman" w:hAnsi="Times New Roman" w:cs="Times New Roman"/>
          <w:sz w:val="26"/>
          <w:szCs w:val="26"/>
        </w:rPr>
        <w:t xml:space="preserve"> управления</w:t>
      </w:r>
      <w:r w:rsidRPr="00376525">
        <w:rPr>
          <w:rFonts w:ascii="Times New Roman" w:hAnsi="Times New Roman" w:cs="Times New Roman"/>
          <w:sz w:val="26"/>
          <w:szCs w:val="26"/>
        </w:rPr>
        <w:t>.</w:t>
      </w:r>
    </w:p>
    <w:p w14:paraId="73B5538E" w14:textId="77777777" w:rsidR="00A920C5" w:rsidRPr="001D4A21" w:rsidRDefault="00A920C5" w:rsidP="00A920C5">
      <w:pPr>
        <w:pStyle w:val="ConsPlusNormal"/>
        <w:tabs>
          <w:tab w:val="left" w:pos="851"/>
        </w:tabs>
        <w:ind w:firstLine="567"/>
        <w:outlineLvl w:val="1"/>
        <w:rPr>
          <w:rFonts w:ascii="Times New Roman" w:hAnsi="Times New Roman" w:cs="Times New Roman"/>
          <w:sz w:val="26"/>
          <w:szCs w:val="26"/>
          <w:highlight w:val="yellow"/>
        </w:rPr>
      </w:pPr>
      <w:r w:rsidRPr="001D4A21">
        <w:rPr>
          <w:rFonts w:ascii="Times New Roman" w:hAnsi="Times New Roman" w:cs="Times New Roman"/>
          <w:sz w:val="26"/>
          <w:szCs w:val="26"/>
          <w:highlight w:val="yellow"/>
        </w:rPr>
        <w:t xml:space="preserve"> </w:t>
      </w:r>
    </w:p>
    <w:sectPr w:rsidR="00A920C5" w:rsidRPr="001D4A21" w:rsidSect="00376525">
      <w:pgSz w:w="11907" w:h="16840" w:code="9"/>
      <w:pgMar w:top="851"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0FAD"/>
    <w:multiLevelType w:val="multilevel"/>
    <w:tmpl w:val="1FB49B7E"/>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strike w:val="0"/>
        <w:d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F020808"/>
    <w:multiLevelType w:val="multilevel"/>
    <w:tmpl w:val="80ACC2EC"/>
    <w:lvl w:ilvl="0">
      <w:start w:val="3"/>
      <w:numFmt w:val="decimal"/>
      <w:lvlText w:val="%1."/>
      <w:lvlJc w:val="left"/>
      <w:pPr>
        <w:ind w:left="390" w:hanging="390"/>
      </w:pPr>
      <w:rPr>
        <w:rFonts w:cs="Times New Roman" w:hint="default"/>
      </w:rPr>
    </w:lvl>
    <w:lvl w:ilvl="1">
      <w:start w:val="1"/>
      <w:numFmt w:val="decimal"/>
      <w:lvlText w:val="%1.%2."/>
      <w:lvlJc w:val="left"/>
      <w:pPr>
        <w:ind w:left="1149" w:hanging="72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367" w:hanging="108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585" w:hanging="144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803" w:hanging="1800"/>
      </w:pPr>
      <w:rPr>
        <w:rFonts w:cs="Times New Roman" w:hint="default"/>
      </w:rPr>
    </w:lvl>
    <w:lvl w:ilvl="8">
      <w:start w:val="1"/>
      <w:numFmt w:val="decimal"/>
      <w:lvlText w:val="%1.%2.%3.%4.%5.%6.%7.%8.%9."/>
      <w:lvlJc w:val="left"/>
      <w:pPr>
        <w:ind w:left="523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59"/>
    <w:rsid w:val="00017FE5"/>
    <w:rsid w:val="00036235"/>
    <w:rsid w:val="000B75A4"/>
    <w:rsid w:val="000F0DA0"/>
    <w:rsid w:val="00100448"/>
    <w:rsid w:val="00174761"/>
    <w:rsid w:val="001A2687"/>
    <w:rsid w:val="001D4A21"/>
    <w:rsid w:val="001D7F45"/>
    <w:rsid w:val="001E1305"/>
    <w:rsid w:val="002666C5"/>
    <w:rsid w:val="00376525"/>
    <w:rsid w:val="003C4C59"/>
    <w:rsid w:val="0044555A"/>
    <w:rsid w:val="00691665"/>
    <w:rsid w:val="00691F5C"/>
    <w:rsid w:val="006C4EFF"/>
    <w:rsid w:val="006E2B43"/>
    <w:rsid w:val="00784852"/>
    <w:rsid w:val="007A2B7F"/>
    <w:rsid w:val="007D2FC3"/>
    <w:rsid w:val="008574C4"/>
    <w:rsid w:val="009109AE"/>
    <w:rsid w:val="0099671D"/>
    <w:rsid w:val="00A920C5"/>
    <w:rsid w:val="00AC3467"/>
    <w:rsid w:val="00AC4AFC"/>
    <w:rsid w:val="00AE0A32"/>
    <w:rsid w:val="00B60D9A"/>
    <w:rsid w:val="00BC22D7"/>
    <w:rsid w:val="00C358F5"/>
    <w:rsid w:val="00CB14D7"/>
    <w:rsid w:val="00D3055C"/>
    <w:rsid w:val="00E33556"/>
    <w:rsid w:val="00E84CEE"/>
    <w:rsid w:val="00EB0EF8"/>
    <w:rsid w:val="00EF595C"/>
    <w:rsid w:val="00F24FB7"/>
    <w:rsid w:val="00F455BF"/>
    <w:rsid w:val="00F608C3"/>
    <w:rsid w:val="00FE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2245"/>
  <w15:chartTrackingRefBased/>
  <w15:docId w15:val="{91009EB4-E215-4257-922C-F649D1D1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0C5"/>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0C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920C5"/>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paragraph" w:customStyle="1" w:styleId="ConsPlusTitle">
    <w:name w:val="ConsPlusTitle"/>
    <w:rsid w:val="00A920C5"/>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character" w:customStyle="1" w:styleId="2">
    <w:name w:val="Основной текст (2) + Полужирный"/>
    <w:basedOn w:val="a0"/>
    <w:rsid w:val="00A920C5"/>
    <w:rPr>
      <w:rFonts w:ascii="Times New Roman" w:hAnsi="Times New Roman" w:cs="Times New Roman"/>
      <w:b/>
      <w:bCs/>
      <w:color w:val="000000"/>
      <w:spacing w:val="0"/>
      <w:w w:val="100"/>
      <w:position w:val="0"/>
      <w:sz w:val="28"/>
      <w:szCs w:val="28"/>
      <w:u w:val="none"/>
      <w:lang w:val="ru-RU" w:eastAsia="ru-RU"/>
    </w:rPr>
  </w:style>
  <w:style w:type="character" w:customStyle="1" w:styleId="20">
    <w:name w:val="Основной текст (2)"/>
    <w:basedOn w:val="a0"/>
    <w:rsid w:val="00A920C5"/>
    <w:rPr>
      <w:rFonts w:ascii="Times New Roman" w:hAnsi="Times New Roman" w:cs="Times New Roman"/>
      <w:color w:val="000000"/>
      <w:spacing w:val="0"/>
      <w:w w:val="100"/>
      <w:position w:val="0"/>
      <w:sz w:val="28"/>
      <w:szCs w:val="28"/>
      <w:u w:val="none"/>
      <w:lang w:val="ru-RU" w:eastAsia="ru-RU"/>
    </w:rPr>
  </w:style>
  <w:style w:type="paragraph" w:styleId="a4">
    <w:name w:val="List Paragraph"/>
    <w:basedOn w:val="a"/>
    <w:uiPriority w:val="34"/>
    <w:qFormat/>
    <w:rsid w:val="006E2B43"/>
    <w:pPr>
      <w:ind w:left="720"/>
      <w:contextualSpacing/>
    </w:pPr>
  </w:style>
  <w:style w:type="character" w:styleId="a5">
    <w:name w:val="Hyperlink"/>
    <w:basedOn w:val="a0"/>
    <w:uiPriority w:val="99"/>
    <w:unhideWhenUsed/>
    <w:rsid w:val="00B60D9A"/>
    <w:rPr>
      <w:color w:val="0563C1" w:themeColor="hyperlink"/>
      <w:u w:val="single"/>
    </w:rPr>
  </w:style>
  <w:style w:type="character" w:styleId="a6">
    <w:name w:val="Unresolved Mention"/>
    <w:basedOn w:val="a0"/>
    <w:uiPriority w:val="99"/>
    <w:semiHidden/>
    <w:unhideWhenUsed/>
    <w:rsid w:val="00B60D9A"/>
    <w:rPr>
      <w:color w:val="605E5C"/>
      <w:shd w:val="clear" w:color="auto" w:fill="E1DFDD"/>
    </w:rPr>
  </w:style>
  <w:style w:type="character" w:styleId="a7">
    <w:name w:val="FollowedHyperlink"/>
    <w:basedOn w:val="a0"/>
    <w:uiPriority w:val="99"/>
    <w:semiHidden/>
    <w:unhideWhenUsed/>
    <w:rsid w:val="00F24FB7"/>
    <w:rPr>
      <w:color w:val="954F72" w:themeColor="followedHyperlink"/>
      <w:u w:val="single"/>
    </w:rPr>
  </w:style>
  <w:style w:type="paragraph" w:styleId="a8">
    <w:name w:val="Balloon Text"/>
    <w:basedOn w:val="a"/>
    <w:link w:val="a9"/>
    <w:uiPriority w:val="99"/>
    <w:semiHidden/>
    <w:unhideWhenUsed/>
    <w:rsid w:val="00E33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35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consultantplus://offline/ref=96BF5B813E8CDCB17A215AA6B87A32DE1E4A8AC4D3F45694297DC355C5E9C8C3C19ABC7E113AC65556F5DC444C83444D9A7396F35A48C6A3fEF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consultantplus://offline/ref=96BF5B813E8CDCB17A215AA6B87A32DE1F4286C0D2F65694297DC355C5E9C8C3C19ABC7E113AC65650F5DC444C83444D9A7396F35A48C6A3fEFAI" TargetMode="External"/><Relationship Id="rId5" Type="http://schemas.openxmlformats.org/officeDocument/2006/relationships/image" Target="media/image1.wmf"/><Relationship Id="rId10" Type="http://schemas.openxmlformats.org/officeDocument/2006/relationships/hyperlink" Target="consultantplus://offline/ref=96BF5B813E8CDCB17A215AA6B87A32DE1E4A8AC4D3F45694297DC355C5E9C8C3C19ABC7E113AC65651F5DC444C83444D9A7396F35A48C6A3fEFAI" TargetMode="External"/><Relationship Id="rId4" Type="http://schemas.openxmlformats.org/officeDocument/2006/relationships/webSettings" Target="webSettings.xml"/><Relationship Id="rId9" Type="http://schemas.openxmlformats.org/officeDocument/2006/relationships/hyperlink" Target="consultantplus://offline/ref=96BF5B813E8CDCB17A215AA6B87A32DE1E4A8AC4D3F45694297DC355C5E9C8C3C19ABC7E113AC65556F5DC444C83444D9A7396F35A48C6A3fE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С. Воробьев</dc:creator>
  <cp:keywords/>
  <dc:description/>
  <cp:lastModifiedBy>Михаил С. Воробьев</cp:lastModifiedBy>
  <cp:revision>19</cp:revision>
  <cp:lastPrinted>2019-02-15T12:43:00Z</cp:lastPrinted>
  <dcterms:created xsi:type="dcterms:W3CDTF">2019-02-14T12:20:00Z</dcterms:created>
  <dcterms:modified xsi:type="dcterms:W3CDTF">2019-02-15T12:43:00Z</dcterms:modified>
</cp:coreProperties>
</file>