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0" w:type="auto"/>
        <w:tblInd w:w="6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499"/>
      </w:tblGrid>
      <w:tr w:rsidR="00297DE0" w14:paraId="269F6069" w14:textId="77777777" w:rsidTr="00297DE0">
        <w:tc>
          <w:tcPr>
            <w:tcW w:w="3823" w:type="dxa"/>
          </w:tcPr>
          <w:p w14:paraId="17AE8DFC" w14:textId="77777777" w:rsidR="00297DE0" w:rsidRDefault="00297DE0" w:rsidP="00297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9" w:type="dxa"/>
          </w:tcPr>
          <w:p w14:paraId="17FBE2A1" w14:textId="1945E033" w:rsidR="00297DE0" w:rsidRPr="00297DE0" w:rsidRDefault="00297DE0" w:rsidP="00297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DE0"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 w:rsidR="00176F8D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</w:p>
          <w:p w14:paraId="3531FF93" w14:textId="77777777" w:rsidR="00297DE0" w:rsidRDefault="00297DE0" w:rsidP="00297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DE0">
              <w:rPr>
                <w:rFonts w:ascii="Times New Roman" w:hAnsi="Times New Roman"/>
                <w:sz w:val="24"/>
                <w:szCs w:val="24"/>
              </w:rPr>
              <w:t>к приказу управления по обеспечению</w:t>
            </w:r>
          </w:p>
          <w:p w14:paraId="5A267002" w14:textId="77777777" w:rsidR="00297DE0" w:rsidRDefault="00297DE0" w:rsidP="00297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DE0">
              <w:rPr>
                <w:rFonts w:ascii="Times New Roman" w:hAnsi="Times New Roman"/>
                <w:sz w:val="24"/>
                <w:szCs w:val="24"/>
              </w:rPr>
              <w:t>деятельности мировых судей, адвокатуры</w:t>
            </w:r>
          </w:p>
          <w:p w14:paraId="0FA3F31E" w14:textId="77777777" w:rsidR="00297DE0" w:rsidRPr="00297DE0" w:rsidRDefault="00297DE0" w:rsidP="00297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DE0">
              <w:rPr>
                <w:rFonts w:ascii="Times New Roman" w:hAnsi="Times New Roman"/>
                <w:sz w:val="24"/>
                <w:szCs w:val="24"/>
              </w:rPr>
              <w:t>и нотариата Нижегородской области</w:t>
            </w:r>
          </w:p>
          <w:p w14:paraId="1FB27914" w14:textId="4E2AE0FA" w:rsidR="00297DE0" w:rsidRPr="00297DE0" w:rsidRDefault="00297DE0" w:rsidP="00297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297DE0">
              <w:rPr>
                <w:rFonts w:ascii="Times New Roman" w:hAnsi="Times New Roman"/>
                <w:sz w:val="24"/>
                <w:szCs w:val="24"/>
              </w:rPr>
              <w:t>от «</w:t>
            </w:r>
            <w:r w:rsidR="008C5687">
              <w:rPr>
                <w:rFonts w:ascii="Times New Roman" w:hAnsi="Times New Roman"/>
                <w:sz w:val="24"/>
                <w:szCs w:val="24"/>
              </w:rPr>
              <w:t>21</w:t>
            </w:r>
            <w:r w:rsidRPr="00297DE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8C5687">
              <w:rPr>
                <w:rFonts w:ascii="Times New Roman" w:hAnsi="Times New Roman"/>
                <w:sz w:val="24"/>
                <w:szCs w:val="24"/>
              </w:rPr>
              <w:t>ноября</w:t>
            </w:r>
            <w:r w:rsidRPr="00297DE0">
              <w:rPr>
                <w:rFonts w:ascii="Times New Roman" w:hAnsi="Times New Roman"/>
                <w:sz w:val="24"/>
                <w:szCs w:val="24"/>
              </w:rPr>
              <w:t xml:space="preserve"> 2019 г. №</w:t>
            </w:r>
            <w:r w:rsidR="008C5687">
              <w:rPr>
                <w:rFonts w:ascii="Times New Roman" w:hAnsi="Times New Roman"/>
                <w:sz w:val="24"/>
                <w:szCs w:val="24"/>
              </w:rPr>
              <w:t xml:space="preserve"> 321</w:t>
            </w:r>
            <w:bookmarkEnd w:id="0"/>
          </w:p>
          <w:p w14:paraId="1E89C6E1" w14:textId="77777777" w:rsidR="00297DE0" w:rsidRDefault="00297DE0" w:rsidP="00297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183292" w14:textId="77777777" w:rsidR="00297DE0" w:rsidRDefault="00297DE0" w:rsidP="00297DE0">
      <w:pPr>
        <w:spacing w:after="0"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14:paraId="22B9CB2C" w14:textId="07D61AF6" w:rsidR="007D7E2A" w:rsidRPr="007D7E2A" w:rsidRDefault="007D7E2A" w:rsidP="007D7E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D7E2A">
        <w:rPr>
          <w:rFonts w:ascii="Times New Roman" w:hAnsi="Times New Roman"/>
          <w:b/>
          <w:bCs/>
          <w:sz w:val="24"/>
          <w:szCs w:val="24"/>
        </w:rPr>
        <w:t xml:space="preserve">Карта </w:t>
      </w:r>
      <w:r w:rsidR="007C2FF2" w:rsidRPr="007C2FF2">
        <w:rPr>
          <w:rFonts w:ascii="Times New Roman" w:hAnsi="Times New Roman"/>
          <w:b/>
          <w:bCs/>
          <w:sz w:val="24"/>
          <w:szCs w:val="24"/>
        </w:rPr>
        <w:t>комплаенс-рисков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D7E2A">
        <w:rPr>
          <w:rFonts w:ascii="Times New Roman" w:hAnsi="Times New Roman"/>
          <w:b/>
          <w:bCs/>
          <w:sz w:val="24"/>
          <w:szCs w:val="24"/>
        </w:rPr>
        <w:t>управления по обеспечению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D7E2A">
        <w:rPr>
          <w:rFonts w:ascii="Times New Roman" w:hAnsi="Times New Roman"/>
          <w:b/>
          <w:bCs/>
          <w:sz w:val="24"/>
          <w:szCs w:val="24"/>
        </w:rPr>
        <w:t>деятельности мировых судей, адвокатуры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D7E2A">
        <w:rPr>
          <w:rFonts w:ascii="Times New Roman" w:hAnsi="Times New Roman"/>
          <w:b/>
          <w:bCs/>
          <w:sz w:val="24"/>
          <w:szCs w:val="24"/>
        </w:rPr>
        <w:t>и нотариата Нижегородской области</w:t>
      </w:r>
    </w:p>
    <w:p w14:paraId="66EBC514" w14:textId="77777777" w:rsidR="007D7E2A" w:rsidRPr="00845DBE" w:rsidRDefault="007D7E2A" w:rsidP="00B72EFC">
      <w:pPr>
        <w:spacing w:after="0" w:line="240" w:lineRule="auto"/>
        <w:ind w:left="6237"/>
        <w:rPr>
          <w:rFonts w:ascii="Times New Roman" w:hAnsi="Times New Roman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29"/>
        <w:gridCol w:w="8264"/>
        <w:gridCol w:w="2036"/>
        <w:gridCol w:w="1747"/>
        <w:gridCol w:w="2050"/>
      </w:tblGrid>
      <w:tr w:rsidR="00535CD7" w:rsidRPr="00535CD7" w14:paraId="5EDE0F11" w14:textId="77777777" w:rsidTr="00535CD7">
        <w:trPr>
          <w:trHeight w:val="1033"/>
        </w:trPr>
        <w:tc>
          <w:tcPr>
            <w:tcW w:w="0" w:type="auto"/>
          </w:tcPr>
          <w:p w14:paraId="7C551D65" w14:textId="5682D8B1" w:rsidR="00297DE0" w:rsidRPr="00535CD7" w:rsidRDefault="00297DE0" w:rsidP="00535C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35CD7">
              <w:rPr>
                <w:rFonts w:ascii="Times New Roman" w:hAnsi="Times New Roman"/>
                <w:b/>
                <w:bCs/>
                <w:sz w:val="18"/>
                <w:szCs w:val="18"/>
              </w:rPr>
              <w:t>Уровень риска</w:t>
            </w:r>
          </w:p>
        </w:tc>
        <w:tc>
          <w:tcPr>
            <w:tcW w:w="0" w:type="auto"/>
          </w:tcPr>
          <w:p w14:paraId="6855B39C" w14:textId="74BFE3C0" w:rsidR="00297DE0" w:rsidRPr="00535CD7" w:rsidRDefault="00297DE0" w:rsidP="00535C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35CD7">
              <w:rPr>
                <w:rFonts w:ascii="Times New Roman" w:hAnsi="Times New Roman"/>
                <w:b/>
                <w:bCs/>
                <w:sz w:val="18"/>
                <w:szCs w:val="18"/>
              </w:rPr>
              <w:t>Вид риска (описание)</w:t>
            </w:r>
          </w:p>
        </w:tc>
        <w:tc>
          <w:tcPr>
            <w:tcW w:w="0" w:type="auto"/>
          </w:tcPr>
          <w:p w14:paraId="3AD854B1" w14:textId="00913AB5" w:rsidR="00297DE0" w:rsidRPr="00535CD7" w:rsidRDefault="00297DE0" w:rsidP="00535C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35CD7">
              <w:rPr>
                <w:rFonts w:ascii="Times New Roman" w:hAnsi="Times New Roman"/>
                <w:b/>
                <w:bCs/>
                <w:sz w:val="18"/>
                <w:szCs w:val="18"/>
              </w:rPr>
              <w:t>Причины и условия возникновения (описание)</w:t>
            </w:r>
          </w:p>
        </w:tc>
        <w:tc>
          <w:tcPr>
            <w:tcW w:w="0" w:type="auto"/>
          </w:tcPr>
          <w:p w14:paraId="1835EF28" w14:textId="5E85F244" w:rsidR="00297DE0" w:rsidRPr="00535CD7" w:rsidRDefault="00297DE0" w:rsidP="00535C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35CD7">
              <w:rPr>
                <w:rFonts w:ascii="Times New Roman" w:hAnsi="Times New Roman"/>
                <w:b/>
                <w:bCs/>
                <w:sz w:val="18"/>
                <w:szCs w:val="18"/>
              </w:rPr>
              <w:t>Наличие (отсутствие) остаточных рисков</w:t>
            </w:r>
          </w:p>
        </w:tc>
        <w:tc>
          <w:tcPr>
            <w:tcW w:w="0" w:type="auto"/>
          </w:tcPr>
          <w:p w14:paraId="682497BD" w14:textId="53AC039A" w:rsidR="00297DE0" w:rsidRPr="00535CD7" w:rsidRDefault="00297DE0" w:rsidP="00535C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35CD7">
              <w:rPr>
                <w:rFonts w:ascii="Times New Roman" w:hAnsi="Times New Roman"/>
                <w:b/>
                <w:bCs/>
                <w:sz w:val="18"/>
                <w:szCs w:val="18"/>
              </w:rPr>
              <w:t>Вероятность повторного возникновения рисков</w:t>
            </w:r>
          </w:p>
        </w:tc>
      </w:tr>
      <w:tr w:rsidR="00297DE0" w:rsidRPr="00535CD7" w14:paraId="4A499358" w14:textId="77777777" w:rsidTr="00B93031">
        <w:tc>
          <w:tcPr>
            <w:tcW w:w="0" w:type="auto"/>
            <w:gridSpan w:val="5"/>
          </w:tcPr>
          <w:p w14:paraId="67C34C0E" w14:textId="7F764202" w:rsidR="00297DE0" w:rsidRPr="00535CD7" w:rsidRDefault="00297DE0" w:rsidP="00535CD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Нарушения при осуществлении закупок товаров, работ, услуг, для обеспечения нужд управления по обеспечению деятельности мировых судей, адвокатуры и нотариата Нижегородской области в рамках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535CD7" w:rsidRPr="00535CD7" w14:paraId="2C119652" w14:textId="77777777" w:rsidTr="00297DE0">
        <w:tc>
          <w:tcPr>
            <w:tcW w:w="0" w:type="auto"/>
          </w:tcPr>
          <w:p w14:paraId="03A68425" w14:textId="7DA88EE3" w:rsidR="0089550B" w:rsidRPr="00535CD7" w:rsidRDefault="0089550B" w:rsidP="00535CD7">
            <w:pPr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Высокий</w:t>
            </w:r>
          </w:p>
        </w:tc>
        <w:tc>
          <w:tcPr>
            <w:tcW w:w="0" w:type="auto"/>
          </w:tcPr>
          <w:p w14:paraId="26282582" w14:textId="05C6922C" w:rsidR="0089550B" w:rsidRPr="00535CD7" w:rsidRDefault="0089550B" w:rsidP="00535C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t>1. Принятие решения о способе определения поставщика (подрядчика, исполнителя), в том числе решения о закупке товаров, работ, услуг у единственного поставщика (подрядчика, исполнителя), в случае, если определение поставщика (подрядчика, исполнителя) в соответствии с законодательством Российской Федерации о контрактной системе в сфере закупок должно осуществляться путем проведения конкурса или аукциона</w:t>
            </w:r>
            <w:r w:rsidR="00BB217A" w:rsidRPr="00535CD7">
              <w:rPr>
                <w:rFonts w:ascii="Times New Roman" w:eastAsiaTheme="minorHAnsi" w:hAnsi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6D33AA31" w14:textId="194AC48D" w:rsidR="0089550B" w:rsidRPr="00535CD7" w:rsidRDefault="0089550B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Риск не возникал</w:t>
            </w:r>
          </w:p>
        </w:tc>
        <w:tc>
          <w:tcPr>
            <w:tcW w:w="0" w:type="auto"/>
          </w:tcPr>
          <w:p w14:paraId="7214FBF4" w14:textId="6463265E" w:rsidR="0089550B" w:rsidRPr="00535CD7" w:rsidRDefault="0089550B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отсутствие</w:t>
            </w:r>
          </w:p>
        </w:tc>
        <w:tc>
          <w:tcPr>
            <w:tcW w:w="0" w:type="auto"/>
          </w:tcPr>
          <w:p w14:paraId="2A12BE0C" w14:textId="4AC3D97C" w:rsidR="0089550B" w:rsidRPr="00535CD7" w:rsidRDefault="0089550B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Существенный уровень</w:t>
            </w:r>
          </w:p>
        </w:tc>
      </w:tr>
      <w:tr w:rsidR="00BB217A" w:rsidRPr="00535CD7" w14:paraId="287C2185" w14:textId="77777777" w:rsidTr="00297DE0">
        <w:tc>
          <w:tcPr>
            <w:tcW w:w="0" w:type="auto"/>
          </w:tcPr>
          <w:p w14:paraId="3D81F3B9" w14:textId="5AD6A2DB" w:rsidR="00BB217A" w:rsidRPr="00535CD7" w:rsidRDefault="00BB217A" w:rsidP="00535CD7">
            <w:pPr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Высокий</w:t>
            </w:r>
          </w:p>
        </w:tc>
        <w:tc>
          <w:tcPr>
            <w:tcW w:w="0" w:type="auto"/>
          </w:tcPr>
          <w:p w14:paraId="3D6FC897" w14:textId="52A243B3" w:rsidR="00BB217A" w:rsidRPr="00535CD7" w:rsidRDefault="00BB217A" w:rsidP="00535C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t xml:space="preserve">2. </w:t>
            </w:r>
            <w:r w:rsidR="00A87C6D" w:rsidRPr="00535CD7">
              <w:rPr>
                <w:rFonts w:ascii="Times New Roman" w:eastAsiaTheme="minorHAnsi" w:hAnsi="Times New Roman"/>
                <w:sz w:val="18"/>
                <w:szCs w:val="18"/>
              </w:rPr>
              <w:t>Включение в описание объекта закупки требований к товарам, работам, услугам влеку</w:t>
            </w:r>
            <w:r w:rsidR="00A87C6D">
              <w:rPr>
                <w:rFonts w:ascii="Times New Roman" w:eastAsiaTheme="minorHAnsi" w:hAnsi="Times New Roman"/>
                <w:sz w:val="18"/>
                <w:szCs w:val="18"/>
              </w:rPr>
              <w:t>щих</w:t>
            </w:r>
            <w:r w:rsidR="00A87C6D" w:rsidRPr="00535CD7">
              <w:rPr>
                <w:rFonts w:ascii="Times New Roman" w:eastAsiaTheme="minorHAnsi" w:hAnsi="Times New Roman"/>
                <w:sz w:val="18"/>
                <w:szCs w:val="18"/>
              </w:rPr>
              <w:t xml:space="preserve"> за собой ограничение количества участников закупки, или включение в состав одного лота, объекта закупки товаров, работ, услуг, технологически и функционально не связанных между собой.</w:t>
            </w:r>
          </w:p>
        </w:tc>
        <w:tc>
          <w:tcPr>
            <w:tcW w:w="0" w:type="auto"/>
          </w:tcPr>
          <w:p w14:paraId="046F0E2B" w14:textId="55826EB3" w:rsidR="00BB217A" w:rsidRPr="00535CD7" w:rsidRDefault="00BB217A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Риск не возникал</w:t>
            </w:r>
          </w:p>
        </w:tc>
        <w:tc>
          <w:tcPr>
            <w:tcW w:w="0" w:type="auto"/>
          </w:tcPr>
          <w:p w14:paraId="337F3BC6" w14:textId="07DDA62B" w:rsidR="00BB217A" w:rsidRPr="00535CD7" w:rsidRDefault="00BB217A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отсутствие</w:t>
            </w:r>
          </w:p>
        </w:tc>
        <w:tc>
          <w:tcPr>
            <w:tcW w:w="0" w:type="auto"/>
          </w:tcPr>
          <w:p w14:paraId="3324DE97" w14:textId="5D3C6AA1" w:rsidR="00BB217A" w:rsidRPr="00535CD7" w:rsidRDefault="00BB217A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Существенный уровень</w:t>
            </w:r>
          </w:p>
        </w:tc>
      </w:tr>
      <w:tr w:rsidR="00176F8D" w:rsidRPr="00535CD7" w14:paraId="3A8FA5EE" w14:textId="77777777" w:rsidTr="00535CD7">
        <w:trPr>
          <w:trHeight w:val="279"/>
        </w:trPr>
        <w:tc>
          <w:tcPr>
            <w:tcW w:w="0" w:type="auto"/>
          </w:tcPr>
          <w:p w14:paraId="62F2B54C" w14:textId="4667E0C0" w:rsidR="00176F8D" w:rsidRPr="00535CD7" w:rsidRDefault="00176F8D" w:rsidP="00535CD7">
            <w:pPr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Высокий</w:t>
            </w:r>
          </w:p>
        </w:tc>
        <w:tc>
          <w:tcPr>
            <w:tcW w:w="0" w:type="auto"/>
          </w:tcPr>
          <w:p w14:paraId="14220917" w14:textId="46C25D85" w:rsidR="00176F8D" w:rsidRPr="00535CD7" w:rsidRDefault="00176F8D" w:rsidP="00535C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t>3. Сокращение сроков подачи заявок на участие в определении поставщика (подрядчика, исполнителя).</w:t>
            </w:r>
          </w:p>
        </w:tc>
        <w:tc>
          <w:tcPr>
            <w:tcW w:w="0" w:type="auto"/>
          </w:tcPr>
          <w:p w14:paraId="78C38115" w14:textId="6D9938B4" w:rsidR="00176F8D" w:rsidRPr="00535CD7" w:rsidRDefault="00176F8D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Риск не возникал</w:t>
            </w:r>
          </w:p>
        </w:tc>
        <w:tc>
          <w:tcPr>
            <w:tcW w:w="0" w:type="auto"/>
          </w:tcPr>
          <w:p w14:paraId="7F3BF8A3" w14:textId="2A2140E3" w:rsidR="00176F8D" w:rsidRPr="00535CD7" w:rsidRDefault="00176F8D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отсутствие</w:t>
            </w:r>
          </w:p>
        </w:tc>
        <w:tc>
          <w:tcPr>
            <w:tcW w:w="0" w:type="auto"/>
          </w:tcPr>
          <w:p w14:paraId="3ABE88B7" w14:textId="58C302BB" w:rsidR="00176F8D" w:rsidRPr="00535CD7" w:rsidRDefault="00176F8D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Существенный уровень</w:t>
            </w:r>
          </w:p>
        </w:tc>
      </w:tr>
      <w:tr w:rsidR="00176F8D" w:rsidRPr="00535CD7" w14:paraId="1CC2B611" w14:textId="77777777" w:rsidTr="00535CD7">
        <w:trPr>
          <w:trHeight w:val="399"/>
        </w:trPr>
        <w:tc>
          <w:tcPr>
            <w:tcW w:w="0" w:type="auto"/>
          </w:tcPr>
          <w:p w14:paraId="5A03B043" w14:textId="66E0EB0A" w:rsidR="00176F8D" w:rsidRPr="00535CD7" w:rsidRDefault="00176F8D" w:rsidP="00535CD7">
            <w:pPr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Высокий</w:t>
            </w:r>
          </w:p>
        </w:tc>
        <w:tc>
          <w:tcPr>
            <w:tcW w:w="0" w:type="auto"/>
          </w:tcPr>
          <w:p w14:paraId="5A8DE8A2" w14:textId="7984FB6F" w:rsidR="00176F8D" w:rsidRPr="00535CD7" w:rsidRDefault="00176F8D" w:rsidP="00535CD7">
            <w:pPr>
              <w:jc w:val="both"/>
              <w:rPr>
                <w:rStyle w:val="TimesNewRoman11pt"/>
                <w:rFonts w:eastAsia="Arial"/>
                <w:b w:val="0"/>
                <w:bCs w:val="0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 xml:space="preserve">4. Установление излишних требований к участникам закупки, требование о представлении документов, не </w:t>
            </w: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t>предусмотренных законодательством Российской Федерации о контрактной системе в сфере закупок.</w:t>
            </w:r>
          </w:p>
        </w:tc>
        <w:tc>
          <w:tcPr>
            <w:tcW w:w="0" w:type="auto"/>
          </w:tcPr>
          <w:p w14:paraId="11227714" w14:textId="39E7C887" w:rsidR="00176F8D" w:rsidRPr="00535CD7" w:rsidRDefault="00176F8D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Риск не возникал</w:t>
            </w:r>
          </w:p>
        </w:tc>
        <w:tc>
          <w:tcPr>
            <w:tcW w:w="0" w:type="auto"/>
          </w:tcPr>
          <w:p w14:paraId="723F0724" w14:textId="0C04A642" w:rsidR="00176F8D" w:rsidRPr="00535CD7" w:rsidRDefault="00176F8D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отсутствие</w:t>
            </w:r>
          </w:p>
        </w:tc>
        <w:tc>
          <w:tcPr>
            <w:tcW w:w="0" w:type="auto"/>
          </w:tcPr>
          <w:p w14:paraId="7701D7DA" w14:textId="296AE2D5" w:rsidR="00176F8D" w:rsidRPr="00535CD7" w:rsidRDefault="00176F8D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Существенный уровень</w:t>
            </w:r>
          </w:p>
        </w:tc>
      </w:tr>
      <w:tr w:rsidR="00176F8D" w:rsidRPr="00535CD7" w14:paraId="39860FDB" w14:textId="77777777" w:rsidTr="00535CD7">
        <w:trPr>
          <w:trHeight w:val="693"/>
        </w:trPr>
        <w:tc>
          <w:tcPr>
            <w:tcW w:w="0" w:type="auto"/>
          </w:tcPr>
          <w:p w14:paraId="54E19326" w14:textId="4310C3C7" w:rsidR="00176F8D" w:rsidRPr="00535CD7" w:rsidRDefault="00176F8D" w:rsidP="00535CD7">
            <w:pPr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Высокий</w:t>
            </w:r>
          </w:p>
        </w:tc>
        <w:tc>
          <w:tcPr>
            <w:tcW w:w="0" w:type="auto"/>
          </w:tcPr>
          <w:p w14:paraId="6CD6F08B" w14:textId="5A0A1421" w:rsidR="00176F8D" w:rsidRPr="00535CD7" w:rsidRDefault="00176F8D" w:rsidP="00535CD7">
            <w:pPr>
              <w:jc w:val="both"/>
              <w:rPr>
                <w:rStyle w:val="TimesNewRoman11pt"/>
                <w:rFonts w:eastAsia="Arial"/>
                <w:b w:val="0"/>
                <w:bCs w:val="0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 xml:space="preserve">5. Нарушение порядка признания победителя определения поставщика (подрядчика исполнителя), </w:t>
            </w: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t>предусмотренного законодательством Российской Федерации о контрактной системе в сфере закупок,</w:t>
            </w:r>
            <w:r w:rsidRPr="00535CD7">
              <w:rPr>
                <w:rFonts w:ascii="Times New Roman" w:hAnsi="Times New Roman"/>
                <w:sz w:val="18"/>
                <w:szCs w:val="18"/>
              </w:rPr>
              <w:t xml:space="preserve"> при подведении итогов проведения конкурентной закупки</w:t>
            </w:r>
          </w:p>
        </w:tc>
        <w:tc>
          <w:tcPr>
            <w:tcW w:w="0" w:type="auto"/>
          </w:tcPr>
          <w:p w14:paraId="0CD6F93D" w14:textId="53998844" w:rsidR="00176F8D" w:rsidRPr="00535CD7" w:rsidRDefault="00176F8D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Риск не возникал</w:t>
            </w:r>
          </w:p>
        </w:tc>
        <w:tc>
          <w:tcPr>
            <w:tcW w:w="0" w:type="auto"/>
          </w:tcPr>
          <w:p w14:paraId="2E244CA3" w14:textId="440D72D8" w:rsidR="00176F8D" w:rsidRPr="00535CD7" w:rsidRDefault="00176F8D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отсутствие</w:t>
            </w:r>
          </w:p>
        </w:tc>
        <w:tc>
          <w:tcPr>
            <w:tcW w:w="0" w:type="auto"/>
          </w:tcPr>
          <w:p w14:paraId="419CDAE3" w14:textId="65CCF0A8" w:rsidR="00176F8D" w:rsidRPr="00535CD7" w:rsidRDefault="00535CD7" w:rsidP="00535C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Существенный уровень</w:t>
            </w:r>
          </w:p>
        </w:tc>
      </w:tr>
    </w:tbl>
    <w:p w14:paraId="22644BDC" w14:textId="0E4A5A7A" w:rsidR="00174761" w:rsidRDefault="00174761"/>
    <w:sectPr w:rsidR="00174761" w:rsidSect="00176F8D">
      <w:headerReference w:type="default" r:id="rId7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3B70B" w14:textId="77777777" w:rsidR="002606A4" w:rsidRDefault="00A87C6D">
      <w:pPr>
        <w:spacing w:after="0" w:line="240" w:lineRule="auto"/>
      </w:pPr>
      <w:r>
        <w:separator/>
      </w:r>
    </w:p>
  </w:endnote>
  <w:endnote w:type="continuationSeparator" w:id="0">
    <w:p w14:paraId="3B24ED35" w14:textId="77777777" w:rsidR="002606A4" w:rsidRDefault="00A87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A7E367" w14:textId="77777777" w:rsidR="002606A4" w:rsidRDefault="00A87C6D">
      <w:pPr>
        <w:spacing w:after="0" w:line="240" w:lineRule="auto"/>
      </w:pPr>
      <w:r>
        <w:separator/>
      </w:r>
    </w:p>
  </w:footnote>
  <w:footnote w:type="continuationSeparator" w:id="0">
    <w:p w14:paraId="00A1C15D" w14:textId="77777777" w:rsidR="002606A4" w:rsidRDefault="00A87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6004E" w14:textId="77777777" w:rsidR="00E17891" w:rsidRDefault="00535CD7">
    <w:pPr>
      <w:pStyle w:val="a5"/>
      <w:framePr w:w="16817" w:h="528" w:wrap="none" w:vAnchor="text" w:hAnchor="page" w:x="51" w:y="328"/>
      <w:shd w:val="clear" w:color="auto" w:fill="auto"/>
      <w:ind w:left="16609"/>
    </w:pPr>
    <w:r>
      <w:rPr>
        <w:rStyle w:val="39pt"/>
        <w:lang w:val="en-US"/>
      </w:rPr>
      <w:t>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62"/>
    <w:rsid w:val="00174761"/>
    <w:rsid w:val="00176F8D"/>
    <w:rsid w:val="002606A4"/>
    <w:rsid w:val="00297DE0"/>
    <w:rsid w:val="004D0947"/>
    <w:rsid w:val="00535CD7"/>
    <w:rsid w:val="007C2FF2"/>
    <w:rsid w:val="007D7E2A"/>
    <w:rsid w:val="0089550B"/>
    <w:rsid w:val="008C5687"/>
    <w:rsid w:val="00944D38"/>
    <w:rsid w:val="00A87C6D"/>
    <w:rsid w:val="00B72EFC"/>
    <w:rsid w:val="00BB217A"/>
    <w:rsid w:val="00BE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7AAF"/>
  <w15:chartTrackingRefBased/>
  <w15:docId w15:val="{1ACB5E36-ACFC-4F17-AC60-9C17EE93C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72EFC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72EFC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72EF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Колонтитул_"/>
    <w:basedOn w:val="a0"/>
    <w:link w:val="a5"/>
    <w:rsid w:val="00B72EF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9pt">
    <w:name w:val="Колонтитул + 39 pt"/>
    <w:basedOn w:val="a4"/>
    <w:rsid w:val="00B72EFC"/>
    <w:rPr>
      <w:rFonts w:ascii="Times New Roman" w:eastAsia="Times New Roman" w:hAnsi="Times New Roman" w:cs="Times New Roman"/>
      <w:sz w:val="78"/>
      <w:szCs w:val="7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72EF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mesNewRoman11pt">
    <w:name w:val="Основной текст + Times New Roman;11 pt;Полужирный"/>
    <w:basedOn w:val="a3"/>
    <w:rsid w:val="00B72EFC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2">
    <w:name w:val="Основной текст2"/>
    <w:basedOn w:val="a"/>
    <w:link w:val="a3"/>
    <w:rsid w:val="00B72EFC"/>
    <w:pPr>
      <w:shd w:val="clear" w:color="auto" w:fill="FFFFFF"/>
      <w:spacing w:before="180" w:after="0" w:line="0" w:lineRule="atLeast"/>
    </w:pPr>
    <w:rPr>
      <w:rFonts w:ascii="Arial" w:eastAsia="Arial" w:hAnsi="Arial" w:cs="Arial"/>
      <w:sz w:val="17"/>
      <w:szCs w:val="17"/>
    </w:rPr>
  </w:style>
  <w:style w:type="paragraph" w:customStyle="1" w:styleId="70">
    <w:name w:val="Основной текст (7)"/>
    <w:basedOn w:val="a"/>
    <w:link w:val="7"/>
    <w:rsid w:val="00B72EFC"/>
    <w:pPr>
      <w:shd w:val="clear" w:color="auto" w:fill="FFFFFF"/>
      <w:spacing w:after="0" w:line="0" w:lineRule="atLeast"/>
    </w:pPr>
    <w:rPr>
      <w:rFonts w:ascii="Times New Roman" w:hAnsi="Times New Roman"/>
      <w:sz w:val="23"/>
      <w:szCs w:val="23"/>
    </w:rPr>
  </w:style>
  <w:style w:type="paragraph" w:customStyle="1" w:styleId="a5">
    <w:name w:val="Колонтитул"/>
    <w:basedOn w:val="a"/>
    <w:link w:val="a4"/>
    <w:rsid w:val="00B72EFC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B72EFC"/>
    <w:pPr>
      <w:shd w:val="clear" w:color="auto" w:fill="FFFFFF"/>
      <w:spacing w:after="0" w:line="0" w:lineRule="atLeast"/>
    </w:pPr>
    <w:rPr>
      <w:rFonts w:ascii="Times New Roman" w:hAnsi="Times New Roman"/>
    </w:rPr>
  </w:style>
  <w:style w:type="table" w:styleId="a6">
    <w:name w:val="Table Grid"/>
    <w:basedOn w:val="a1"/>
    <w:uiPriority w:val="39"/>
    <w:rsid w:val="00297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89550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955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D2370-1F5F-4279-809A-54A2F8084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С. Воробьев</dc:creator>
  <cp:keywords/>
  <dc:description/>
  <cp:lastModifiedBy>Михаил С. Воробьев</cp:lastModifiedBy>
  <cp:revision>8</cp:revision>
  <dcterms:created xsi:type="dcterms:W3CDTF">2019-11-21T07:50:00Z</dcterms:created>
  <dcterms:modified xsi:type="dcterms:W3CDTF">2019-11-22T08:46:00Z</dcterms:modified>
</cp:coreProperties>
</file>